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790E7" w14:textId="3348F82B" w:rsidR="00CD775C" w:rsidRDefault="00DF58FB" w:rsidP="00F30983">
      <w:pPr>
        <w:spacing w:after="0" w:line="240" w:lineRule="auto"/>
        <w:rPr>
          <w:rFonts w:asciiTheme="minorHAnsi" w:hAnsiTheme="minorHAnsi" w:cstheme="minorHAnsi"/>
          <w:b/>
          <w:sz w:val="24"/>
          <w:szCs w:val="24"/>
        </w:rPr>
      </w:pPr>
      <w:r w:rsidRPr="00BD2B20">
        <w:rPr>
          <w:rFonts w:asciiTheme="minorHAnsi" w:hAnsiTheme="minorHAnsi" w:cstheme="minorHAnsi"/>
          <w:b/>
          <w:sz w:val="24"/>
          <w:szCs w:val="24"/>
        </w:rPr>
        <w:t>Press release</w:t>
      </w:r>
    </w:p>
    <w:p w14:paraId="164D6C85" w14:textId="77777777" w:rsidR="00BD2B20" w:rsidRPr="00BD2B20" w:rsidRDefault="00BD2B20" w:rsidP="00F30983">
      <w:pPr>
        <w:spacing w:after="0" w:line="240" w:lineRule="auto"/>
        <w:rPr>
          <w:rFonts w:asciiTheme="minorHAnsi" w:hAnsiTheme="minorHAnsi" w:cstheme="minorHAnsi"/>
          <w:b/>
          <w:color w:val="FF0000"/>
          <w:sz w:val="24"/>
          <w:szCs w:val="24"/>
        </w:rPr>
      </w:pPr>
    </w:p>
    <w:p w14:paraId="4D1EC775" w14:textId="4D092819" w:rsidR="00EE11E9" w:rsidRPr="00BD2B20" w:rsidRDefault="00CF75DC" w:rsidP="00F30983">
      <w:pPr>
        <w:spacing w:after="0" w:line="240" w:lineRule="auto"/>
        <w:rPr>
          <w:rFonts w:asciiTheme="minorHAnsi" w:hAnsiTheme="minorHAnsi" w:cstheme="minorHAnsi"/>
          <w:b/>
          <w:sz w:val="40"/>
          <w:szCs w:val="40"/>
        </w:rPr>
      </w:pPr>
      <w:r w:rsidRPr="00BD2B20">
        <w:rPr>
          <w:rFonts w:asciiTheme="minorHAnsi" w:hAnsiTheme="minorHAnsi" w:cstheme="minorHAnsi"/>
          <w:b/>
          <w:sz w:val="40"/>
          <w:szCs w:val="40"/>
        </w:rPr>
        <w:t xml:space="preserve">Slashing infrastructure </w:t>
      </w:r>
      <w:r w:rsidR="00E13B36" w:rsidRPr="00BD2B20">
        <w:rPr>
          <w:rFonts w:asciiTheme="minorHAnsi" w:hAnsiTheme="minorHAnsi" w:cstheme="minorHAnsi"/>
          <w:b/>
          <w:sz w:val="40"/>
          <w:szCs w:val="40"/>
        </w:rPr>
        <w:t>investment</w:t>
      </w:r>
      <w:r w:rsidR="00853A68" w:rsidRPr="00BD2B20">
        <w:rPr>
          <w:rFonts w:asciiTheme="minorHAnsi" w:hAnsiTheme="minorHAnsi" w:cstheme="minorHAnsi"/>
          <w:b/>
          <w:sz w:val="40"/>
          <w:szCs w:val="40"/>
        </w:rPr>
        <w:t xml:space="preserve"> risk</w:t>
      </w:r>
      <w:r w:rsidR="003F126F" w:rsidRPr="00BD2B20">
        <w:rPr>
          <w:rFonts w:asciiTheme="minorHAnsi" w:hAnsiTheme="minorHAnsi" w:cstheme="minorHAnsi"/>
          <w:b/>
          <w:sz w:val="40"/>
          <w:szCs w:val="40"/>
        </w:rPr>
        <w:t xml:space="preserve">, </w:t>
      </w:r>
      <w:r w:rsidR="001A0EC7" w:rsidRPr="00BD2B20">
        <w:rPr>
          <w:rFonts w:asciiTheme="minorHAnsi" w:hAnsiTheme="minorHAnsi" w:cstheme="minorHAnsi"/>
          <w:b/>
          <w:sz w:val="40"/>
          <w:szCs w:val="40"/>
        </w:rPr>
        <w:t>global Coalition</w:t>
      </w:r>
      <w:r w:rsidRPr="00BD2B20">
        <w:rPr>
          <w:rFonts w:asciiTheme="minorHAnsi" w:hAnsiTheme="minorHAnsi" w:cstheme="minorHAnsi"/>
          <w:b/>
          <w:sz w:val="40"/>
          <w:szCs w:val="40"/>
        </w:rPr>
        <w:t xml:space="preserve"> transform</w:t>
      </w:r>
      <w:r w:rsidR="00853A68" w:rsidRPr="00BD2B20">
        <w:rPr>
          <w:rFonts w:asciiTheme="minorHAnsi" w:hAnsiTheme="minorHAnsi" w:cstheme="minorHAnsi"/>
          <w:b/>
          <w:sz w:val="40"/>
          <w:szCs w:val="40"/>
        </w:rPr>
        <w:t xml:space="preserve"> </w:t>
      </w:r>
      <w:r w:rsidR="008A786E" w:rsidRPr="00BD2B20">
        <w:rPr>
          <w:rFonts w:asciiTheme="minorHAnsi" w:hAnsiTheme="minorHAnsi" w:cstheme="minorHAnsi"/>
          <w:b/>
          <w:sz w:val="40"/>
          <w:szCs w:val="40"/>
        </w:rPr>
        <w:t>construction cost system</w:t>
      </w:r>
    </w:p>
    <w:p w14:paraId="553A0409" w14:textId="77777777" w:rsidR="00A377EE" w:rsidRPr="00DF58FB" w:rsidRDefault="00A377EE" w:rsidP="00DF58FB">
      <w:pPr>
        <w:spacing w:after="0" w:line="240" w:lineRule="auto"/>
        <w:rPr>
          <w:rFonts w:asciiTheme="minorHAnsi" w:hAnsiTheme="minorHAnsi" w:cstheme="minorHAnsi"/>
          <w:sz w:val="24"/>
          <w:szCs w:val="24"/>
        </w:rPr>
      </w:pPr>
    </w:p>
    <w:p w14:paraId="1DED0DFB" w14:textId="5420AB1F" w:rsidR="00F30983" w:rsidRPr="00F30983" w:rsidRDefault="00780F55" w:rsidP="00F30983">
      <w:pPr>
        <w:spacing w:after="0" w:line="240" w:lineRule="auto"/>
        <w:rPr>
          <w:rFonts w:asciiTheme="minorHAnsi" w:hAnsiTheme="minorHAnsi" w:cstheme="minorHAnsi"/>
          <w:b/>
          <w:color w:val="000000"/>
          <w:sz w:val="24"/>
          <w:szCs w:val="24"/>
        </w:rPr>
      </w:pPr>
      <w:r w:rsidRPr="00F30983">
        <w:rPr>
          <w:rFonts w:asciiTheme="minorHAnsi" w:hAnsiTheme="minorHAnsi" w:cstheme="minorHAnsi"/>
          <w:b/>
          <w:sz w:val="24"/>
          <w:szCs w:val="24"/>
        </w:rPr>
        <w:t>A universal system that enables global comparison of con</w:t>
      </w:r>
      <w:r w:rsidR="00F30983" w:rsidRPr="00F30983">
        <w:rPr>
          <w:rFonts w:asciiTheme="minorHAnsi" w:hAnsiTheme="minorHAnsi" w:cstheme="minorHAnsi"/>
          <w:b/>
          <w:sz w:val="24"/>
          <w:szCs w:val="24"/>
        </w:rPr>
        <w:t>struction project costs was launched in Vancouver, Canada on the 24</w:t>
      </w:r>
      <w:r w:rsidR="00F30983" w:rsidRPr="00F30983">
        <w:rPr>
          <w:rFonts w:asciiTheme="minorHAnsi" w:hAnsiTheme="minorHAnsi" w:cstheme="minorHAnsi"/>
          <w:b/>
          <w:sz w:val="24"/>
          <w:szCs w:val="24"/>
          <w:vertAlign w:val="superscript"/>
        </w:rPr>
        <w:t>th</w:t>
      </w:r>
      <w:r w:rsidR="00F30983" w:rsidRPr="00F30983">
        <w:rPr>
          <w:rFonts w:asciiTheme="minorHAnsi" w:hAnsiTheme="minorHAnsi" w:cstheme="minorHAnsi"/>
          <w:b/>
          <w:sz w:val="24"/>
          <w:szCs w:val="24"/>
        </w:rPr>
        <w:t xml:space="preserve"> of August.</w:t>
      </w:r>
      <w:r w:rsidR="00FB469A" w:rsidRPr="00F30983">
        <w:rPr>
          <w:rFonts w:asciiTheme="minorHAnsi" w:hAnsiTheme="minorHAnsi" w:cstheme="minorHAnsi"/>
          <w:b/>
          <w:color w:val="000000"/>
          <w:sz w:val="24"/>
          <w:szCs w:val="24"/>
        </w:rPr>
        <w:t xml:space="preserve"> </w:t>
      </w:r>
      <w:r w:rsidR="00F30983" w:rsidRPr="00F30983">
        <w:rPr>
          <w:rFonts w:asciiTheme="minorHAnsi" w:hAnsiTheme="minorHAnsi" w:cstheme="minorHAnsi"/>
          <w:b/>
          <w:sz w:val="24"/>
          <w:szCs w:val="24"/>
          <w:lang w:val="en-US"/>
        </w:rPr>
        <w:t xml:space="preserve">This </w:t>
      </w:r>
      <w:r w:rsidR="00F30983" w:rsidRPr="00F30983">
        <w:rPr>
          <w:rFonts w:asciiTheme="minorHAnsi" w:hAnsiTheme="minorHAnsi" w:cstheme="minorHAnsi"/>
          <w:b/>
          <w:sz w:val="24"/>
          <w:szCs w:val="24"/>
          <w:lang w:val="en-US"/>
        </w:rPr>
        <w:t xml:space="preserve">new ICMS standard enables, for the first time, better </w:t>
      </w:r>
      <w:r w:rsidR="00F30983" w:rsidRPr="00F30983">
        <w:rPr>
          <w:rFonts w:asciiTheme="minorHAnsi" w:hAnsiTheme="minorHAnsi" w:cstheme="minorHAnsi"/>
          <w:b/>
          <w:sz w:val="24"/>
          <w:szCs w:val="24"/>
        </w:rPr>
        <w:t xml:space="preserve">comparison in order to improve investor confidence and attract more private sector funding. </w:t>
      </w:r>
      <w:r w:rsidR="00F30983" w:rsidRPr="00F30983">
        <w:rPr>
          <w:rFonts w:asciiTheme="minorHAnsi" w:hAnsiTheme="minorHAnsi" w:cstheme="minorHAnsi"/>
          <w:b/>
          <w:color w:val="000000" w:themeColor="text1"/>
          <w:sz w:val="24"/>
          <w:szCs w:val="24"/>
        </w:rPr>
        <w:t xml:space="preserve">Arup, Arcadis, Gardiner and </w:t>
      </w:r>
      <w:proofErr w:type="spellStart"/>
      <w:r w:rsidR="00F30983" w:rsidRPr="00F30983">
        <w:rPr>
          <w:rFonts w:asciiTheme="minorHAnsi" w:hAnsiTheme="minorHAnsi" w:cstheme="minorHAnsi"/>
          <w:b/>
          <w:color w:val="000000" w:themeColor="text1"/>
          <w:sz w:val="24"/>
          <w:szCs w:val="24"/>
        </w:rPr>
        <w:t>Theobold</w:t>
      </w:r>
      <w:proofErr w:type="spellEnd"/>
      <w:r w:rsidR="00F30983" w:rsidRPr="00F30983">
        <w:rPr>
          <w:rFonts w:asciiTheme="minorHAnsi" w:hAnsiTheme="minorHAnsi" w:cstheme="minorHAnsi"/>
          <w:b/>
          <w:color w:val="000000" w:themeColor="text1"/>
          <w:sz w:val="24"/>
          <w:szCs w:val="24"/>
        </w:rPr>
        <w:t xml:space="preserve">, </w:t>
      </w:r>
      <w:proofErr w:type="spellStart"/>
      <w:r w:rsidR="00F30983" w:rsidRPr="00F30983">
        <w:rPr>
          <w:rFonts w:asciiTheme="minorHAnsi" w:hAnsiTheme="minorHAnsi" w:cstheme="minorHAnsi"/>
          <w:b/>
          <w:color w:val="000000" w:themeColor="text1"/>
          <w:sz w:val="24"/>
          <w:szCs w:val="24"/>
        </w:rPr>
        <w:t>Faithful+Gould</w:t>
      </w:r>
      <w:proofErr w:type="spellEnd"/>
      <w:r w:rsidR="00F30983" w:rsidRPr="00F30983">
        <w:rPr>
          <w:rFonts w:asciiTheme="minorHAnsi" w:hAnsiTheme="minorHAnsi" w:cstheme="minorHAnsi"/>
          <w:b/>
          <w:color w:val="000000" w:themeColor="text1"/>
          <w:sz w:val="24"/>
          <w:szCs w:val="24"/>
        </w:rPr>
        <w:t xml:space="preserve">, Turner &amp; Townsend and </w:t>
      </w:r>
      <w:proofErr w:type="spellStart"/>
      <w:r w:rsidR="00F30983" w:rsidRPr="00F30983">
        <w:rPr>
          <w:rFonts w:asciiTheme="minorHAnsi" w:hAnsiTheme="minorHAnsi" w:cstheme="minorHAnsi"/>
          <w:b/>
          <w:color w:val="000000" w:themeColor="text1"/>
          <w:sz w:val="24"/>
          <w:szCs w:val="24"/>
        </w:rPr>
        <w:t>Gleeds</w:t>
      </w:r>
      <w:proofErr w:type="spellEnd"/>
      <w:r w:rsidR="00F30983" w:rsidRPr="00F30983">
        <w:rPr>
          <w:rFonts w:asciiTheme="minorHAnsi" w:hAnsiTheme="minorHAnsi" w:cstheme="minorHAnsi"/>
          <w:b/>
          <w:color w:val="000000" w:themeColor="text1"/>
          <w:sz w:val="24"/>
          <w:szCs w:val="24"/>
        </w:rPr>
        <w:t xml:space="preserve"> are among leading organisations who </w:t>
      </w:r>
      <w:proofErr w:type="spellStart"/>
      <w:r w:rsidR="00F30983" w:rsidRPr="00F30983">
        <w:rPr>
          <w:rFonts w:asciiTheme="minorHAnsi" w:hAnsiTheme="minorHAnsi" w:cstheme="minorHAnsi"/>
          <w:b/>
          <w:color w:val="000000" w:themeColor="text1"/>
          <w:sz w:val="24"/>
          <w:szCs w:val="24"/>
        </w:rPr>
        <w:t>publically</w:t>
      </w:r>
      <w:proofErr w:type="spellEnd"/>
      <w:r w:rsidR="00F30983" w:rsidRPr="00F30983">
        <w:rPr>
          <w:rFonts w:asciiTheme="minorHAnsi" w:hAnsiTheme="minorHAnsi" w:cstheme="minorHAnsi"/>
          <w:b/>
          <w:color w:val="000000" w:themeColor="text1"/>
          <w:sz w:val="24"/>
          <w:szCs w:val="24"/>
        </w:rPr>
        <w:t xml:space="preserve"> announce their support for ICMS by registering as ICMS “Partners” committing to its future use</w:t>
      </w:r>
      <w:r w:rsidR="00F30983">
        <w:rPr>
          <w:rFonts w:asciiTheme="minorHAnsi" w:hAnsiTheme="minorHAnsi" w:cstheme="minorHAnsi"/>
          <w:b/>
          <w:color w:val="000000" w:themeColor="text1"/>
          <w:sz w:val="24"/>
          <w:szCs w:val="24"/>
        </w:rPr>
        <w:t>.</w:t>
      </w:r>
    </w:p>
    <w:p w14:paraId="4BD1AA1B" w14:textId="77777777" w:rsidR="00F30983" w:rsidRDefault="00F30983" w:rsidP="00F30983">
      <w:pPr>
        <w:spacing w:after="0" w:line="240" w:lineRule="auto"/>
        <w:rPr>
          <w:rFonts w:asciiTheme="minorHAnsi" w:hAnsiTheme="minorHAnsi" w:cstheme="minorHAnsi"/>
          <w:sz w:val="24"/>
          <w:szCs w:val="24"/>
        </w:rPr>
      </w:pPr>
    </w:p>
    <w:p w14:paraId="5D77D8C3" w14:textId="0451A91F" w:rsidR="003803F2" w:rsidRPr="00CC62C5" w:rsidRDefault="00853A68" w:rsidP="00F30983">
      <w:pPr>
        <w:spacing w:after="0" w:line="240" w:lineRule="auto"/>
        <w:rPr>
          <w:rFonts w:asciiTheme="minorHAnsi" w:hAnsiTheme="minorHAnsi" w:cstheme="minorHAnsi"/>
          <w:sz w:val="24"/>
          <w:szCs w:val="24"/>
        </w:rPr>
      </w:pPr>
      <w:r>
        <w:rPr>
          <w:rFonts w:asciiTheme="minorHAnsi" w:hAnsiTheme="minorHAnsi" w:cstheme="minorHAnsi"/>
          <w:sz w:val="24"/>
          <w:szCs w:val="24"/>
        </w:rPr>
        <w:t>F</w:t>
      </w:r>
      <w:r w:rsidR="00CC62C5" w:rsidRPr="00CC62C5">
        <w:rPr>
          <w:rFonts w:asciiTheme="minorHAnsi" w:hAnsiTheme="minorHAnsi" w:cstheme="minorHAnsi"/>
          <w:sz w:val="24"/>
          <w:szCs w:val="24"/>
        </w:rPr>
        <w:t xml:space="preserve">inancing desperately-needed buildings </w:t>
      </w:r>
      <w:r w:rsidR="008064C5">
        <w:rPr>
          <w:rFonts w:asciiTheme="minorHAnsi" w:hAnsiTheme="minorHAnsi" w:cstheme="minorHAnsi"/>
          <w:sz w:val="24"/>
          <w:szCs w:val="24"/>
        </w:rPr>
        <w:t xml:space="preserve">and infrastructure </w:t>
      </w:r>
      <w:r w:rsidR="00CC62C5" w:rsidRPr="00CC62C5">
        <w:rPr>
          <w:rFonts w:asciiTheme="minorHAnsi" w:hAnsiTheme="minorHAnsi" w:cstheme="minorHAnsi"/>
          <w:sz w:val="24"/>
          <w:szCs w:val="24"/>
        </w:rPr>
        <w:t>including energy systems, railways, bridges, sch</w:t>
      </w:r>
      <w:r>
        <w:rPr>
          <w:rFonts w:asciiTheme="minorHAnsi" w:hAnsiTheme="minorHAnsi" w:cstheme="minorHAnsi"/>
          <w:sz w:val="24"/>
          <w:szCs w:val="24"/>
        </w:rPr>
        <w:t xml:space="preserve">ools and hospitals </w:t>
      </w:r>
      <w:r w:rsidR="008064C5">
        <w:rPr>
          <w:rFonts w:asciiTheme="minorHAnsi" w:hAnsiTheme="minorHAnsi" w:cstheme="minorHAnsi"/>
          <w:sz w:val="24"/>
          <w:szCs w:val="24"/>
        </w:rPr>
        <w:t xml:space="preserve">can often be risky </w:t>
      </w:r>
      <w:r>
        <w:rPr>
          <w:rFonts w:asciiTheme="minorHAnsi" w:hAnsiTheme="minorHAnsi" w:cstheme="minorHAnsi"/>
          <w:sz w:val="24"/>
          <w:szCs w:val="24"/>
        </w:rPr>
        <w:t xml:space="preserve">because </w:t>
      </w:r>
      <w:r w:rsidRPr="00CC62C5">
        <w:rPr>
          <w:rFonts w:asciiTheme="minorHAnsi" w:hAnsiTheme="minorHAnsi" w:cstheme="minorHAnsi"/>
          <w:sz w:val="24"/>
          <w:szCs w:val="24"/>
        </w:rPr>
        <w:t xml:space="preserve">infrastructure projects across the globe </w:t>
      </w:r>
      <w:r>
        <w:rPr>
          <w:rFonts w:asciiTheme="minorHAnsi" w:hAnsiTheme="minorHAnsi" w:cstheme="minorHAnsi"/>
          <w:sz w:val="24"/>
          <w:szCs w:val="24"/>
        </w:rPr>
        <w:t xml:space="preserve">categorise </w:t>
      </w:r>
      <w:r w:rsidRPr="00CC62C5">
        <w:rPr>
          <w:rFonts w:asciiTheme="minorHAnsi" w:hAnsiTheme="minorHAnsi" w:cstheme="minorHAnsi"/>
          <w:sz w:val="24"/>
          <w:szCs w:val="24"/>
        </w:rPr>
        <w:t xml:space="preserve">and forecast the </w:t>
      </w:r>
      <w:r>
        <w:rPr>
          <w:rFonts w:asciiTheme="minorHAnsi" w:hAnsiTheme="minorHAnsi" w:cstheme="minorHAnsi"/>
          <w:sz w:val="24"/>
          <w:szCs w:val="24"/>
        </w:rPr>
        <w:t>construction</w:t>
      </w:r>
      <w:r w:rsidR="00D46770">
        <w:rPr>
          <w:rFonts w:asciiTheme="minorHAnsi" w:hAnsiTheme="minorHAnsi" w:cstheme="minorHAnsi"/>
          <w:sz w:val="24"/>
          <w:szCs w:val="24"/>
        </w:rPr>
        <w:t xml:space="preserve"> costs</w:t>
      </w:r>
      <w:r>
        <w:rPr>
          <w:rFonts w:asciiTheme="minorHAnsi" w:hAnsiTheme="minorHAnsi" w:cstheme="minorHAnsi"/>
          <w:sz w:val="24"/>
          <w:szCs w:val="24"/>
        </w:rPr>
        <w:t xml:space="preserve"> differently.</w:t>
      </w:r>
    </w:p>
    <w:p w14:paraId="6A9D74F7" w14:textId="0162574C" w:rsidR="00853A68" w:rsidRPr="00CD775C" w:rsidRDefault="00FB469A" w:rsidP="00F30983">
      <w:pPr>
        <w:spacing w:after="0" w:line="240" w:lineRule="auto"/>
        <w:rPr>
          <w:rFonts w:asciiTheme="minorHAnsi" w:hAnsiTheme="minorHAnsi" w:cstheme="minorHAnsi"/>
          <w:sz w:val="24"/>
          <w:szCs w:val="24"/>
        </w:rPr>
      </w:pPr>
      <w:r w:rsidRPr="00CC62C5">
        <w:rPr>
          <w:rFonts w:asciiTheme="minorHAnsi" w:hAnsiTheme="minorHAnsi" w:cstheme="minorHAnsi"/>
          <w:sz w:val="24"/>
          <w:szCs w:val="24"/>
        </w:rPr>
        <w:t>U</w:t>
      </w:r>
      <w:r w:rsidR="00677B70" w:rsidRPr="00CC62C5">
        <w:rPr>
          <w:rFonts w:asciiTheme="minorHAnsi" w:hAnsiTheme="minorHAnsi" w:cstheme="minorHAnsi"/>
          <w:sz w:val="24"/>
          <w:szCs w:val="24"/>
        </w:rPr>
        <w:t>ntil now,</w:t>
      </w:r>
      <w:r w:rsidR="001461F3" w:rsidRPr="00CC62C5">
        <w:rPr>
          <w:rFonts w:asciiTheme="minorHAnsi" w:hAnsiTheme="minorHAnsi" w:cstheme="minorHAnsi"/>
          <w:sz w:val="24"/>
          <w:szCs w:val="24"/>
        </w:rPr>
        <w:t xml:space="preserve"> </w:t>
      </w:r>
      <w:r w:rsidR="00677B70" w:rsidRPr="00CC62C5">
        <w:rPr>
          <w:rFonts w:asciiTheme="minorHAnsi" w:hAnsiTheme="minorHAnsi" w:cstheme="minorHAnsi"/>
          <w:sz w:val="24"/>
          <w:szCs w:val="24"/>
        </w:rPr>
        <w:t>it has</w:t>
      </w:r>
      <w:r w:rsidR="003777E9" w:rsidRPr="00CC62C5">
        <w:rPr>
          <w:rFonts w:asciiTheme="minorHAnsi" w:hAnsiTheme="minorHAnsi" w:cstheme="minorHAnsi"/>
          <w:sz w:val="24"/>
          <w:szCs w:val="24"/>
        </w:rPr>
        <w:t xml:space="preserve"> </w:t>
      </w:r>
      <w:r w:rsidR="00677B70" w:rsidRPr="00CC62C5">
        <w:rPr>
          <w:rFonts w:asciiTheme="minorHAnsi" w:hAnsiTheme="minorHAnsi" w:cstheme="minorHAnsi"/>
          <w:sz w:val="24"/>
          <w:szCs w:val="24"/>
        </w:rPr>
        <w:t>been</w:t>
      </w:r>
      <w:r w:rsidR="00166B41" w:rsidRPr="00CC62C5">
        <w:rPr>
          <w:rFonts w:asciiTheme="minorHAnsi" w:hAnsiTheme="minorHAnsi" w:cstheme="minorHAnsi"/>
          <w:sz w:val="24"/>
          <w:szCs w:val="24"/>
        </w:rPr>
        <w:t xml:space="preserve"> almost</w:t>
      </w:r>
      <w:r w:rsidR="001461F3" w:rsidRPr="00CC62C5">
        <w:rPr>
          <w:rFonts w:asciiTheme="minorHAnsi" w:hAnsiTheme="minorHAnsi" w:cstheme="minorHAnsi"/>
          <w:sz w:val="24"/>
          <w:szCs w:val="24"/>
        </w:rPr>
        <w:t xml:space="preserve"> </w:t>
      </w:r>
      <w:r w:rsidR="003777E9" w:rsidRPr="00CC62C5">
        <w:rPr>
          <w:rFonts w:asciiTheme="minorHAnsi" w:hAnsiTheme="minorHAnsi" w:cstheme="minorHAnsi"/>
          <w:sz w:val="24"/>
          <w:szCs w:val="24"/>
        </w:rPr>
        <w:t>im</w:t>
      </w:r>
      <w:r w:rsidR="003F75CB" w:rsidRPr="00CC62C5">
        <w:rPr>
          <w:rFonts w:asciiTheme="minorHAnsi" w:hAnsiTheme="minorHAnsi" w:cstheme="minorHAnsi"/>
          <w:sz w:val="24"/>
          <w:szCs w:val="24"/>
        </w:rPr>
        <w:t xml:space="preserve">possible </w:t>
      </w:r>
      <w:r w:rsidR="00CD775C" w:rsidRPr="00CC62C5">
        <w:rPr>
          <w:rFonts w:asciiTheme="minorHAnsi" w:hAnsiTheme="minorHAnsi" w:cstheme="minorHAnsi"/>
          <w:sz w:val="24"/>
          <w:szCs w:val="24"/>
        </w:rPr>
        <w:t xml:space="preserve">for governments </w:t>
      </w:r>
      <w:r w:rsidR="00612B38" w:rsidRPr="00CC62C5">
        <w:rPr>
          <w:rFonts w:asciiTheme="minorHAnsi" w:hAnsiTheme="minorHAnsi" w:cstheme="minorHAnsi"/>
          <w:sz w:val="24"/>
          <w:szCs w:val="24"/>
        </w:rPr>
        <w:t xml:space="preserve">and investors </w:t>
      </w:r>
      <w:r w:rsidR="003F75CB" w:rsidRPr="00CC62C5">
        <w:rPr>
          <w:rFonts w:asciiTheme="minorHAnsi" w:hAnsiTheme="minorHAnsi" w:cstheme="minorHAnsi"/>
          <w:sz w:val="24"/>
          <w:szCs w:val="24"/>
        </w:rPr>
        <w:t>to compare construction</w:t>
      </w:r>
      <w:r w:rsidR="00EE11E9" w:rsidRPr="00CC62C5">
        <w:rPr>
          <w:rFonts w:asciiTheme="minorHAnsi" w:hAnsiTheme="minorHAnsi" w:cstheme="minorHAnsi"/>
          <w:sz w:val="24"/>
          <w:szCs w:val="24"/>
        </w:rPr>
        <w:t xml:space="preserve"> </w:t>
      </w:r>
      <w:r w:rsidR="006D79EA" w:rsidRPr="00CC62C5">
        <w:rPr>
          <w:rFonts w:asciiTheme="minorHAnsi" w:hAnsiTheme="minorHAnsi" w:cstheme="minorHAnsi"/>
          <w:sz w:val="24"/>
          <w:szCs w:val="24"/>
        </w:rPr>
        <w:t>costs</w:t>
      </w:r>
      <w:r w:rsidR="009A6C72" w:rsidRPr="00CC62C5">
        <w:rPr>
          <w:rFonts w:asciiTheme="minorHAnsi" w:hAnsiTheme="minorHAnsi" w:cstheme="minorHAnsi"/>
          <w:sz w:val="24"/>
          <w:szCs w:val="24"/>
        </w:rPr>
        <w:t xml:space="preserve"> like </w:t>
      </w:r>
      <w:r w:rsidR="00CF75DC" w:rsidRPr="00CC62C5">
        <w:rPr>
          <w:rFonts w:asciiTheme="minorHAnsi" w:hAnsiTheme="minorHAnsi" w:cstheme="minorHAnsi"/>
          <w:sz w:val="24"/>
          <w:szCs w:val="24"/>
        </w:rPr>
        <w:t>with</w:t>
      </w:r>
      <w:r w:rsidR="00571E6D" w:rsidRPr="00CC62C5">
        <w:rPr>
          <w:rFonts w:asciiTheme="minorHAnsi" w:hAnsiTheme="minorHAnsi" w:cstheme="minorHAnsi"/>
          <w:sz w:val="24"/>
          <w:szCs w:val="24"/>
        </w:rPr>
        <w:t xml:space="preserve"> like</w:t>
      </w:r>
      <w:r w:rsidR="006D79EA" w:rsidRPr="00CC62C5">
        <w:rPr>
          <w:rFonts w:asciiTheme="minorHAnsi" w:hAnsiTheme="minorHAnsi" w:cstheme="minorHAnsi"/>
          <w:sz w:val="24"/>
          <w:szCs w:val="24"/>
        </w:rPr>
        <w:t xml:space="preserve">. </w:t>
      </w:r>
      <w:r w:rsidR="00CC62C5" w:rsidRPr="00CC62C5">
        <w:rPr>
          <w:rFonts w:asciiTheme="minorHAnsi" w:hAnsiTheme="minorHAnsi" w:cstheme="minorHAnsi"/>
          <w:sz w:val="24"/>
          <w:szCs w:val="24"/>
        </w:rPr>
        <w:t>It is hard</w:t>
      </w:r>
      <w:r w:rsidR="00CC62C5">
        <w:rPr>
          <w:rFonts w:asciiTheme="minorHAnsi" w:hAnsiTheme="minorHAnsi" w:cstheme="minorHAnsi"/>
          <w:sz w:val="24"/>
          <w:szCs w:val="24"/>
        </w:rPr>
        <w:t xml:space="preserve"> for them</w:t>
      </w:r>
      <w:r w:rsidR="00CC62C5" w:rsidRPr="00CC62C5">
        <w:rPr>
          <w:rFonts w:asciiTheme="minorHAnsi" w:hAnsiTheme="minorHAnsi" w:cstheme="minorHAnsi"/>
          <w:sz w:val="24"/>
          <w:szCs w:val="24"/>
        </w:rPr>
        <w:t xml:space="preserve"> </w:t>
      </w:r>
      <w:r w:rsidRPr="00CC62C5">
        <w:rPr>
          <w:rFonts w:asciiTheme="minorHAnsi" w:hAnsiTheme="minorHAnsi" w:cstheme="minorHAnsi"/>
          <w:sz w:val="24"/>
          <w:szCs w:val="24"/>
        </w:rPr>
        <w:t xml:space="preserve">to know if </w:t>
      </w:r>
      <w:r w:rsidR="003512F1" w:rsidRPr="009142B9">
        <w:rPr>
          <w:rFonts w:asciiTheme="minorHAnsi" w:hAnsiTheme="minorHAnsi" w:cstheme="minorHAnsi"/>
          <w:color w:val="000000" w:themeColor="text1"/>
          <w:sz w:val="24"/>
          <w:szCs w:val="24"/>
        </w:rPr>
        <w:t xml:space="preserve">public </w:t>
      </w:r>
      <w:r w:rsidR="00F30983">
        <w:rPr>
          <w:rFonts w:asciiTheme="minorHAnsi" w:hAnsiTheme="minorHAnsi" w:cstheme="minorHAnsi"/>
          <w:color w:val="000000" w:themeColor="text1"/>
          <w:sz w:val="24"/>
          <w:szCs w:val="24"/>
        </w:rPr>
        <w:t xml:space="preserve">infrastructure projects </w:t>
      </w:r>
      <w:r w:rsidR="009C0F48" w:rsidRPr="009C0F48">
        <w:rPr>
          <w:rFonts w:asciiTheme="minorHAnsi" w:hAnsiTheme="minorHAnsi" w:cstheme="minorHAnsi"/>
          <w:color w:val="000000" w:themeColor="text1"/>
          <w:sz w:val="24"/>
          <w:szCs w:val="24"/>
        </w:rPr>
        <w:t>are</w:t>
      </w:r>
      <w:r w:rsidR="008064C5" w:rsidRPr="009C0F48">
        <w:rPr>
          <w:rFonts w:asciiTheme="minorHAnsi" w:hAnsiTheme="minorHAnsi" w:cstheme="minorHAnsi"/>
          <w:color w:val="000000" w:themeColor="text1"/>
          <w:sz w:val="24"/>
          <w:szCs w:val="24"/>
        </w:rPr>
        <w:t xml:space="preserve"> </w:t>
      </w:r>
      <w:r w:rsidR="003512F1" w:rsidRPr="009C0F48">
        <w:rPr>
          <w:rFonts w:asciiTheme="minorHAnsi" w:hAnsiTheme="minorHAnsi" w:cstheme="minorHAnsi"/>
          <w:color w:val="000000" w:themeColor="text1"/>
          <w:sz w:val="24"/>
          <w:szCs w:val="24"/>
        </w:rPr>
        <w:t xml:space="preserve">good </w:t>
      </w:r>
      <w:r w:rsidR="003512F1" w:rsidRPr="00CC62C5">
        <w:rPr>
          <w:rFonts w:asciiTheme="minorHAnsi" w:hAnsiTheme="minorHAnsi" w:cstheme="minorHAnsi"/>
          <w:sz w:val="24"/>
          <w:szCs w:val="24"/>
        </w:rPr>
        <w:t xml:space="preserve">value and this </w:t>
      </w:r>
      <w:r w:rsidR="00CC62C5">
        <w:rPr>
          <w:rFonts w:asciiTheme="minorHAnsi" w:hAnsiTheme="minorHAnsi" w:cstheme="minorHAnsi"/>
          <w:sz w:val="24"/>
          <w:szCs w:val="24"/>
        </w:rPr>
        <w:t xml:space="preserve">can waste </w:t>
      </w:r>
      <w:r w:rsidR="009A6C72" w:rsidRPr="00CC62C5">
        <w:rPr>
          <w:rFonts w:asciiTheme="minorHAnsi" w:hAnsiTheme="minorHAnsi" w:cstheme="minorHAnsi"/>
          <w:sz w:val="24"/>
          <w:szCs w:val="24"/>
        </w:rPr>
        <w:t>tax</w:t>
      </w:r>
      <w:r w:rsidRPr="00CC62C5">
        <w:rPr>
          <w:rFonts w:asciiTheme="minorHAnsi" w:hAnsiTheme="minorHAnsi" w:cstheme="minorHAnsi"/>
          <w:sz w:val="24"/>
          <w:szCs w:val="24"/>
        </w:rPr>
        <w:t xml:space="preserve">payer money. </w:t>
      </w:r>
      <w:r w:rsidR="00853A68">
        <w:rPr>
          <w:rFonts w:asciiTheme="minorHAnsi" w:hAnsiTheme="minorHAnsi" w:cstheme="minorHAnsi"/>
          <w:sz w:val="24"/>
          <w:szCs w:val="24"/>
        </w:rPr>
        <w:t>Tackling these</w:t>
      </w:r>
      <w:r w:rsidR="00853A68" w:rsidRPr="00EE11E9">
        <w:rPr>
          <w:rFonts w:asciiTheme="minorHAnsi" w:hAnsiTheme="minorHAnsi" w:cstheme="minorHAnsi"/>
          <w:sz w:val="24"/>
          <w:szCs w:val="24"/>
        </w:rPr>
        <w:t xml:space="preserve"> problem</w:t>
      </w:r>
      <w:r w:rsidR="00853A68">
        <w:rPr>
          <w:rFonts w:asciiTheme="minorHAnsi" w:hAnsiTheme="minorHAnsi" w:cstheme="minorHAnsi"/>
          <w:sz w:val="24"/>
          <w:szCs w:val="24"/>
        </w:rPr>
        <w:t>s</w:t>
      </w:r>
      <w:r w:rsidR="00853A68" w:rsidRPr="00EE11E9">
        <w:rPr>
          <w:rFonts w:asciiTheme="minorHAnsi" w:hAnsiTheme="minorHAnsi" w:cstheme="minorHAnsi"/>
          <w:sz w:val="24"/>
          <w:szCs w:val="24"/>
        </w:rPr>
        <w:t xml:space="preserve"> head on,</w:t>
      </w:r>
      <w:r w:rsidR="00853A68">
        <w:rPr>
          <w:rFonts w:asciiTheme="minorHAnsi" w:hAnsiTheme="minorHAnsi" w:cstheme="minorHAnsi"/>
          <w:sz w:val="24"/>
          <w:szCs w:val="24"/>
        </w:rPr>
        <w:t xml:space="preserve"> a group of influential sector players got together and formed</w:t>
      </w:r>
      <w:r w:rsidR="00853A68" w:rsidRPr="00EE11E9">
        <w:rPr>
          <w:rFonts w:asciiTheme="minorHAnsi" w:hAnsiTheme="minorHAnsi" w:cstheme="minorHAnsi"/>
          <w:sz w:val="24"/>
          <w:szCs w:val="24"/>
        </w:rPr>
        <w:t xml:space="preserve"> the International Construction Measurement Standard</w:t>
      </w:r>
      <w:r w:rsidR="00B50751">
        <w:rPr>
          <w:rFonts w:asciiTheme="minorHAnsi" w:hAnsiTheme="minorHAnsi" w:cstheme="minorHAnsi"/>
          <w:sz w:val="24"/>
          <w:szCs w:val="24"/>
        </w:rPr>
        <w:t>s</w:t>
      </w:r>
      <w:r w:rsidR="00853A68">
        <w:rPr>
          <w:rFonts w:asciiTheme="minorHAnsi" w:hAnsiTheme="minorHAnsi" w:cstheme="minorHAnsi"/>
          <w:sz w:val="24"/>
          <w:szCs w:val="24"/>
        </w:rPr>
        <w:t xml:space="preserve"> (ICMS) Coalition during a </w:t>
      </w:r>
      <w:r w:rsidR="00853A68" w:rsidRPr="00EE11E9">
        <w:rPr>
          <w:rFonts w:asciiTheme="minorHAnsi" w:hAnsiTheme="minorHAnsi" w:cstheme="minorHAnsi"/>
          <w:sz w:val="24"/>
          <w:szCs w:val="24"/>
        </w:rPr>
        <w:t>meeting at the Inte</w:t>
      </w:r>
      <w:r w:rsidR="00853A68">
        <w:rPr>
          <w:rFonts w:asciiTheme="minorHAnsi" w:hAnsiTheme="minorHAnsi" w:cstheme="minorHAnsi"/>
          <w:sz w:val="24"/>
          <w:szCs w:val="24"/>
        </w:rPr>
        <w:t xml:space="preserve">rnational Monetary Fund in </w:t>
      </w:r>
      <w:r w:rsidR="00B47666">
        <w:rPr>
          <w:rFonts w:asciiTheme="minorHAnsi" w:hAnsiTheme="minorHAnsi" w:cstheme="minorHAnsi"/>
          <w:sz w:val="24"/>
          <w:szCs w:val="24"/>
        </w:rPr>
        <w:t xml:space="preserve">June </w:t>
      </w:r>
      <w:r w:rsidR="00853A68">
        <w:rPr>
          <w:rFonts w:asciiTheme="minorHAnsi" w:hAnsiTheme="minorHAnsi" w:cstheme="minorHAnsi"/>
          <w:sz w:val="24"/>
          <w:szCs w:val="24"/>
        </w:rPr>
        <w:t xml:space="preserve">2015. </w:t>
      </w:r>
    </w:p>
    <w:p w14:paraId="214F74C9" w14:textId="77777777" w:rsidR="00F30983" w:rsidRDefault="00F30983" w:rsidP="00F30983">
      <w:pPr>
        <w:spacing w:after="0" w:line="240" w:lineRule="auto"/>
        <w:rPr>
          <w:rFonts w:asciiTheme="minorHAnsi" w:hAnsiTheme="minorHAnsi" w:cstheme="minorHAnsi"/>
          <w:sz w:val="24"/>
          <w:szCs w:val="24"/>
        </w:rPr>
      </w:pPr>
    </w:p>
    <w:p w14:paraId="3B4E28EC" w14:textId="34BBBD07" w:rsidR="00744A92" w:rsidRPr="00744A92" w:rsidRDefault="009142B9" w:rsidP="00F30983">
      <w:pPr>
        <w:spacing w:after="0" w:line="240" w:lineRule="auto"/>
        <w:rPr>
          <w:rFonts w:asciiTheme="minorHAnsi" w:hAnsiTheme="minorHAnsi" w:cstheme="minorHAnsi"/>
          <w:sz w:val="24"/>
          <w:szCs w:val="24"/>
          <w:lang w:val="en-US"/>
        </w:rPr>
      </w:pPr>
      <w:r w:rsidRPr="00745AA8">
        <w:rPr>
          <w:rFonts w:asciiTheme="minorHAnsi" w:hAnsiTheme="minorHAnsi" w:cstheme="minorHAnsi"/>
          <w:sz w:val="24"/>
          <w:szCs w:val="24"/>
        </w:rPr>
        <w:t>Constructi</w:t>
      </w:r>
      <w:r>
        <w:rPr>
          <w:rFonts w:asciiTheme="minorHAnsi" w:hAnsiTheme="minorHAnsi" w:cstheme="minorHAnsi"/>
          <w:sz w:val="24"/>
          <w:szCs w:val="24"/>
        </w:rPr>
        <w:t>on is a large contributor to national economies a</w:t>
      </w:r>
      <w:r w:rsidRPr="00745AA8">
        <w:rPr>
          <w:rFonts w:asciiTheme="minorHAnsi" w:hAnsiTheme="minorHAnsi" w:cstheme="minorHAnsi"/>
          <w:sz w:val="24"/>
          <w:szCs w:val="24"/>
        </w:rPr>
        <w:t>nd</w:t>
      </w:r>
      <w:r>
        <w:rPr>
          <w:rFonts w:asciiTheme="minorHAnsi" w:hAnsiTheme="minorHAnsi" w:cstheme="minorHAnsi"/>
          <w:sz w:val="24"/>
          <w:szCs w:val="24"/>
        </w:rPr>
        <w:t xml:space="preserve"> to keep </w:t>
      </w:r>
      <w:r w:rsidRPr="00EE11E9">
        <w:rPr>
          <w:rFonts w:asciiTheme="minorHAnsi" w:hAnsiTheme="minorHAnsi" w:cstheme="minorHAnsi"/>
          <w:color w:val="000000" w:themeColor="text1"/>
          <w:sz w:val="24"/>
          <w:szCs w:val="24"/>
        </w:rPr>
        <w:t>c</w:t>
      </w:r>
      <w:r>
        <w:rPr>
          <w:rFonts w:asciiTheme="minorHAnsi" w:hAnsiTheme="minorHAnsi" w:cstheme="minorHAnsi"/>
          <w:color w:val="000000" w:themeColor="text1"/>
          <w:sz w:val="24"/>
          <w:szCs w:val="24"/>
        </w:rPr>
        <w:t>ities functioning,</w:t>
      </w:r>
      <w:r w:rsidRPr="00745AA8">
        <w:rPr>
          <w:rFonts w:asciiTheme="minorHAnsi" w:hAnsiTheme="minorHAnsi" w:cstheme="minorHAnsi"/>
          <w:sz w:val="24"/>
          <w:szCs w:val="24"/>
        </w:rPr>
        <w:t xml:space="preserve"> governments worldwide need to spend vast sums of public money on essential infrastructure.</w:t>
      </w:r>
      <w:r>
        <w:rPr>
          <w:rFonts w:asciiTheme="minorHAnsi" w:hAnsiTheme="minorHAnsi" w:cstheme="minorHAnsi"/>
          <w:sz w:val="24"/>
          <w:szCs w:val="24"/>
        </w:rPr>
        <w:t xml:space="preserve"> </w:t>
      </w:r>
      <w:r w:rsidR="00FB469A" w:rsidRPr="00CC62C5">
        <w:rPr>
          <w:rFonts w:asciiTheme="minorHAnsi" w:hAnsiTheme="minorHAnsi" w:cstheme="minorHAnsi"/>
          <w:sz w:val="24"/>
          <w:szCs w:val="24"/>
        </w:rPr>
        <w:t xml:space="preserve">Inconsistent information </w:t>
      </w:r>
      <w:r w:rsidR="003512F1" w:rsidRPr="00CC62C5">
        <w:rPr>
          <w:rFonts w:asciiTheme="minorHAnsi" w:hAnsiTheme="minorHAnsi" w:cstheme="minorHAnsi"/>
          <w:sz w:val="24"/>
          <w:szCs w:val="24"/>
        </w:rPr>
        <w:t xml:space="preserve">causes </w:t>
      </w:r>
      <w:r w:rsidR="006B6679">
        <w:rPr>
          <w:rFonts w:asciiTheme="minorHAnsi" w:hAnsiTheme="minorHAnsi" w:cstheme="minorHAnsi"/>
          <w:sz w:val="24"/>
          <w:szCs w:val="24"/>
        </w:rPr>
        <w:t>poor cost prediction which</w:t>
      </w:r>
      <w:r w:rsidR="00CC62C5">
        <w:rPr>
          <w:rFonts w:asciiTheme="minorHAnsi" w:hAnsiTheme="minorHAnsi" w:cstheme="minorHAnsi"/>
          <w:sz w:val="24"/>
          <w:szCs w:val="24"/>
        </w:rPr>
        <w:t xml:space="preserve"> impedes investment </w:t>
      </w:r>
      <w:r w:rsidR="00CC62C5" w:rsidRPr="006E5947">
        <w:rPr>
          <w:rFonts w:asciiTheme="minorHAnsi" w:hAnsiTheme="minorHAnsi" w:cstheme="minorHAnsi"/>
          <w:color w:val="000000" w:themeColor="text1"/>
          <w:sz w:val="24"/>
          <w:szCs w:val="24"/>
        </w:rPr>
        <w:t xml:space="preserve">and </w:t>
      </w:r>
      <w:r w:rsidR="00CA1261" w:rsidRPr="006E5947">
        <w:rPr>
          <w:rFonts w:asciiTheme="minorHAnsi" w:hAnsiTheme="minorHAnsi" w:cstheme="minorHAnsi"/>
          <w:color w:val="000000" w:themeColor="text1"/>
          <w:sz w:val="24"/>
          <w:szCs w:val="24"/>
        </w:rPr>
        <w:t>can cause 9 out of 10 mega projects</w:t>
      </w:r>
      <w:r w:rsidR="006E5947">
        <w:rPr>
          <w:rFonts w:asciiTheme="minorHAnsi" w:hAnsiTheme="minorHAnsi" w:cstheme="minorHAnsi"/>
          <w:color w:val="000000" w:themeColor="text1"/>
          <w:sz w:val="24"/>
          <w:szCs w:val="24"/>
        </w:rPr>
        <w:t xml:space="preserve"> </w:t>
      </w:r>
      <w:r w:rsidR="00CA1261" w:rsidRPr="006E5947">
        <w:rPr>
          <w:rFonts w:asciiTheme="minorHAnsi" w:hAnsiTheme="minorHAnsi" w:cstheme="minorHAnsi"/>
          <w:color w:val="000000" w:themeColor="text1"/>
          <w:sz w:val="24"/>
          <w:szCs w:val="24"/>
        </w:rPr>
        <w:t xml:space="preserve"> to run over budget.* </w:t>
      </w:r>
      <w:r w:rsidR="006D79EA" w:rsidRPr="00745AA8">
        <w:rPr>
          <w:rFonts w:asciiTheme="minorHAnsi" w:hAnsiTheme="minorHAnsi" w:cstheme="minorHAnsi"/>
          <w:sz w:val="24"/>
          <w:szCs w:val="24"/>
          <w:lang w:val="en-US"/>
        </w:rPr>
        <w:t>Overall, c</w:t>
      </w:r>
      <w:r w:rsidR="00747D3D">
        <w:rPr>
          <w:rFonts w:asciiTheme="minorHAnsi" w:hAnsiTheme="minorHAnsi" w:cstheme="minorHAnsi"/>
          <w:sz w:val="24"/>
          <w:szCs w:val="24"/>
          <w:lang w:val="en-US"/>
        </w:rPr>
        <w:t>lose to $78 trillion needs</w:t>
      </w:r>
      <w:r w:rsidR="006D79EA" w:rsidRPr="00745AA8">
        <w:rPr>
          <w:rFonts w:asciiTheme="minorHAnsi" w:hAnsiTheme="minorHAnsi" w:cstheme="minorHAnsi"/>
          <w:sz w:val="24"/>
          <w:szCs w:val="24"/>
          <w:lang w:val="en-US"/>
        </w:rPr>
        <w:t xml:space="preserve"> to be spent globally between 2014 and 2025*</w:t>
      </w:r>
      <w:r w:rsidR="00E37986">
        <w:rPr>
          <w:rFonts w:asciiTheme="minorHAnsi" w:hAnsiTheme="minorHAnsi" w:cstheme="minorHAnsi"/>
          <w:sz w:val="24"/>
          <w:szCs w:val="24"/>
          <w:lang w:val="en-US"/>
        </w:rPr>
        <w:t>*</w:t>
      </w:r>
      <w:r w:rsidR="00D46770">
        <w:rPr>
          <w:rFonts w:asciiTheme="minorHAnsi" w:hAnsiTheme="minorHAnsi" w:cstheme="minorHAnsi"/>
          <w:sz w:val="24"/>
          <w:szCs w:val="24"/>
          <w:lang w:val="en-US"/>
        </w:rPr>
        <w:t xml:space="preserve"> on infrastructure</w:t>
      </w:r>
      <w:r w:rsidR="00CF75DC">
        <w:rPr>
          <w:rFonts w:asciiTheme="minorHAnsi" w:hAnsiTheme="minorHAnsi" w:cstheme="minorHAnsi"/>
          <w:sz w:val="24"/>
          <w:szCs w:val="24"/>
          <w:lang w:val="en-US"/>
        </w:rPr>
        <w:t xml:space="preserve"> and the </w:t>
      </w:r>
      <w:r>
        <w:rPr>
          <w:rFonts w:asciiTheme="minorHAnsi" w:hAnsiTheme="minorHAnsi" w:cstheme="minorHAnsi"/>
          <w:sz w:val="24"/>
          <w:szCs w:val="24"/>
          <w:lang w:val="en-US"/>
        </w:rPr>
        <w:t xml:space="preserve">ICMS </w:t>
      </w:r>
      <w:r w:rsidR="00CF75DC">
        <w:rPr>
          <w:rFonts w:asciiTheme="minorHAnsi" w:hAnsiTheme="minorHAnsi" w:cstheme="minorHAnsi"/>
          <w:sz w:val="24"/>
          <w:szCs w:val="24"/>
          <w:lang w:val="en-US"/>
        </w:rPr>
        <w:t xml:space="preserve">Coalition </w:t>
      </w:r>
      <w:r>
        <w:rPr>
          <w:rFonts w:asciiTheme="minorHAnsi" w:hAnsiTheme="minorHAnsi" w:cstheme="minorHAnsi"/>
          <w:sz w:val="24"/>
          <w:szCs w:val="24"/>
          <w:lang w:val="en-US"/>
        </w:rPr>
        <w:t xml:space="preserve">saw </w:t>
      </w:r>
      <w:r w:rsidR="003803F2">
        <w:rPr>
          <w:rFonts w:asciiTheme="minorHAnsi" w:hAnsiTheme="minorHAnsi" w:cstheme="minorHAnsi"/>
          <w:sz w:val="24"/>
          <w:szCs w:val="24"/>
          <w:lang w:val="en-US"/>
        </w:rPr>
        <w:t xml:space="preserve">the need to de-risk </w:t>
      </w:r>
      <w:r w:rsidR="00D46770">
        <w:rPr>
          <w:rFonts w:asciiTheme="minorHAnsi" w:hAnsiTheme="minorHAnsi" w:cstheme="minorHAnsi"/>
          <w:sz w:val="24"/>
          <w:szCs w:val="24"/>
          <w:lang w:val="en-US"/>
        </w:rPr>
        <w:t xml:space="preserve">these </w:t>
      </w:r>
      <w:r w:rsidR="003803F2">
        <w:rPr>
          <w:rFonts w:asciiTheme="minorHAnsi" w:hAnsiTheme="minorHAnsi" w:cstheme="minorHAnsi"/>
          <w:sz w:val="24"/>
          <w:szCs w:val="24"/>
          <w:lang w:val="en-US"/>
        </w:rPr>
        <w:t xml:space="preserve">projects for public and private sector investors. </w:t>
      </w:r>
      <w:r w:rsidR="00744A92">
        <w:rPr>
          <w:rFonts w:asciiTheme="minorHAnsi" w:hAnsiTheme="minorHAnsi" w:cstheme="minorHAnsi"/>
          <w:sz w:val="24"/>
          <w:szCs w:val="24"/>
          <w:lang w:val="en-US"/>
        </w:rPr>
        <w:t>The World Economic F</w:t>
      </w:r>
      <w:r w:rsidR="000102CF">
        <w:rPr>
          <w:rFonts w:asciiTheme="minorHAnsi" w:hAnsiTheme="minorHAnsi" w:cstheme="minorHAnsi"/>
          <w:sz w:val="24"/>
          <w:szCs w:val="24"/>
          <w:lang w:val="en-US"/>
        </w:rPr>
        <w:t>orum has also called for professional collaboration to standardize cost definitions and classification</w:t>
      </w:r>
      <w:r w:rsidR="00744A92">
        <w:rPr>
          <w:rFonts w:asciiTheme="minorHAnsi" w:hAnsiTheme="minorHAnsi" w:cstheme="minorHAnsi"/>
          <w:sz w:val="24"/>
          <w:szCs w:val="24"/>
          <w:lang w:val="en-US"/>
        </w:rPr>
        <w:t>.***</w:t>
      </w:r>
    </w:p>
    <w:p w14:paraId="2627DC94" w14:textId="59455BE2" w:rsidR="00E37986" w:rsidRPr="00853A68" w:rsidRDefault="008064C5" w:rsidP="00F30983">
      <w:pPr>
        <w:spacing w:after="0" w:line="240" w:lineRule="auto"/>
        <w:rPr>
          <w:rFonts w:asciiTheme="minorHAnsi" w:hAnsiTheme="minorHAnsi" w:cstheme="minorHAnsi"/>
          <w:sz w:val="24"/>
          <w:szCs w:val="24"/>
        </w:rPr>
      </w:pPr>
      <w:r>
        <w:rPr>
          <w:rFonts w:asciiTheme="minorHAnsi" w:hAnsiTheme="minorHAnsi" w:cstheme="minorHAnsi"/>
          <w:color w:val="000000" w:themeColor="text1"/>
          <w:sz w:val="24"/>
          <w:szCs w:val="24"/>
        </w:rPr>
        <w:t>.</w:t>
      </w:r>
    </w:p>
    <w:tbl>
      <w:tblPr>
        <w:tblStyle w:val="Tabelraster"/>
        <w:tblW w:w="0" w:type="auto"/>
        <w:tblLook w:val="04A0" w:firstRow="1" w:lastRow="0" w:firstColumn="1" w:lastColumn="0" w:noHBand="0" w:noVBand="1"/>
      </w:tblPr>
      <w:tblGrid>
        <w:gridCol w:w="9016"/>
      </w:tblGrid>
      <w:tr w:rsidR="00E37986" w:rsidRPr="00EE11E9" w14:paraId="5A213BFF" w14:textId="77777777" w:rsidTr="004C72F1">
        <w:tc>
          <w:tcPr>
            <w:tcW w:w="9016" w:type="dxa"/>
            <w:shd w:val="clear" w:color="auto" w:fill="BFBFBF" w:themeFill="background1" w:themeFillShade="BF"/>
          </w:tcPr>
          <w:p w14:paraId="6245DB53" w14:textId="77777777" w:rsidR="00E37986" w:rsidRPr="00EE11E9" w:rsidRDefault="00E37986" w:rsidP="00F30983">
            <w:pPr>
              <w:jc w:val="center"/>
              <w:rPr>
                <w:rFonts w:asciiTheme="minorHAnsi" w:hAnsiTheme="minorHAnsi" w:cstheme="minorHAnsi"/>
                <w:color w:val="000000"/>
                <w:sz w:val="24"/>
                <w:szCs w:val="24"/>
                <w:lang w:val="en-US"/>
              </w:rPr>
            </w:pPr>
            <w:r w:rsidRPr="00EE11E9">
              <w:rPr>
                <w:rFonts w:asciiTheme="minorHAnsi" w:hAnsiTheme="minorHAnsi" w:cstheme="minorHAnsi"/>
                <w:color w:val="000000"/>
                <w:sz w:val="24"/>
                <w:szCs w:val="24"/>
                <w:lang w:val="en-US"/>
              </w:rPr>
              <w:t>Download the new International Construction Measurement Standards:</w:t>
            </w:r>
          </w:p>
          <w:p w14:paraId="2CFBFCE2" w14:textId="77777777" w:rsidR="00E37986" w:rsidRPr="00EE11E9" w:rsidRDefault="00C67650" w:rsidP="00F30983">
            <w:pPr>
              <w:jc w:val="center"/>
              <w:rPr>
                <w:rFonts w:asciiTheme="minorHAnsi" w:hAnsiTheme="minorHAnsi" w:cstheme="minorHAnsi"/>
                <w:color w:val="000000"/>
                <w:sz w:val="24"/>
                <w:szCs w:val="24"/>
                <w:lang w:val="en-US"/>
              </w:rPr>
            </w:pPr>
            <w:hyperlink r:id="rId8" w:history="1">
              <w:r w:rsidR="00E37986" w:rsidRPr="00EE11E9">
                <w:rPr>
                  <w:rStyle w:val="Hyperlink"/>
                  <w:rFonts w:asciiTheme="minorHAnsi" w:hAnsiTheme="minorHAnsi" w:cstheme="minorHAnsi"/>
                  <w:sz w:val="24"/>
                  <w:szCs w:val="24"/>
                  <w:lang w:val="en-US"/>
                </w:rPr>
                <w:t>www.icms-coalition.org</w:t>
              </w:r>
            </w:hyperlink>
          </w:p>
        </w:tc>
      </w:tr>
    </w:tbl>
    <w:p w14:paraId="480793EE" w14:textId="77777777" w:rsidR="00E37986" w:rsidRDefault="00E37986" w:rsidP="00F30983">
      <w:pPr>
        <w:spacing w:after="0" w:line="240" w:lineRule="auto"/>
        <w:rPr>
          <w:rFonts w:asciiTheme="minorHAnsi" w:hAnsiTheme="minorHAnsi" w:cstheme="minorHAnsi"/>
          <w:color w:val="000000" w:themeColor="text1"/>
          <w:sz w:val="24"/>
          <w:szCs w:val="24"/>
        </w:rPr>
      </w:pPr>
    </w:p>
    <w:p w14:paraId="487C099F" w14:textId="00400DB1" w:rsidR="009142B9" w:rsidRDefault="000102CF" w:rsidP="00F30983">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val="en-US"/>
        </w:rPr>
        <w:t>See Lian Ong, Chair</w:t>
      </w:r>
      <w:r w:rsidR="003E14F1" w:rsidRPr="003E14F1">
        <w:rPr>
          <w:rFonts w:asciiTheme="minorHAnsi" w:hAnsiTheme="minorHAnsi" w:cstheme="minorHAnsi"/>
          <w:color w:val="000000" w:themeColor="text1"/>
          <w:sz w:val="24"/>
          <w:szCs w:val="24"/>
          <w:lang w:val="en-US"/>
        </w:rPr>
        <w:t xml:space="preserve"> of </w:t>
      </w:r>
      <w:r w:rsidR="003E14F1" w:rsidRPr="000102CF">
        <w:rPr>
          <w:rFonts w:asciiTheme="minorHAnsi" w:hAnsiTheme="minorHAnsi" w:cstheme="minorHAnsi"/>
          <w:color w:val="000000" w:themeColor="text1"/>
          <w:sz w:val="24"/>
          <w:szCs w:val="24"/>
          <w:lang w:val="en-US"/>
        </w:rPr>
        <w:t xml:space="preserve">the ICMS Standards Setting Committee and </w:t>
      </w:r>
      <w:r w:rsidRPr="000102CF">
        <w:rPr>
          <w:rFonts w:asciiTheme="minorHAnsi" w:hAnsiTheme="minorHAnsi" w:cstheme="minorHAnsi"/>
          <w:color w:val="000000" w:themeColor="text1"/>
          <w:sz w:val="24"/>
          <w:szCs w:val="24"/>
        </w:rPr>
        <w:t>Chair of Commission 10 (Construction Economics and Management) the I</w:t>
      </w:r>
      <w:r w:rsidR="003E14F1" w:rsidRPr="000102CF">
        <w:rPr>
          <w:rFonts w:asciiTheme="minorHAnsi" w:hAnsiTheme="minorHAnsi" w:cstheme="minorHAnsi"/>
          <w:color w:val="000000" w:themeColor="text1"/>
          <w:sz w:val="24"/>
          <w:szCs w:val="24"/>
          <w:lang w:val="en-US"/>
        </w:rPr>
        <w:t xml:space="preserve">nternational </w:t>
      </w:r>
      <w:r w:rsidR="003E14F1">
        <w:rPr>
          <w:rFonts w:asciiTheme="minorHAnsi" w:hAnsiTheme="minorHAnsi" w:cstheme="minorHAnsi"/>
          <w:color w:val="000000" w:themeColor="text1"/>
          <w:sz w:val="24"/>
          <w:szCs w:val="24"/>
          <w:lang w:val="en-US"/>
        </w:rPr>
        <w:t>Federation of Survey</w:t>
      </w:r>
      <w:r w:rsidR="003E14F1" w:rsidRPr="003E14F1">
        <w:rPr>
          <w:rFonts w:asciiTheme="minorHAnsi" w:hAnsiTheme="minorHAnsi" w:cstheme="minorHAnsi"/>
          <w:color w:val="000000" w:themeColor="text1"/>
          <w:sz w:val="24"/>
          <w:szCs w:val="24"/>
          <w:lang w:val="en-US"/>
        </w:rPr>
        <w:t>ors</w:t>
      </w:r>
      <w:r w:rsidR="009142B9" w:rsidRPr="003E14F1">
        <w:rPr>
          <w:rFonts w:asciiTheme="minorHAnsi" w:hAnsiTheme="minorHAnsi" w:cstheme="minorHAnsi"/>
          <w:color w:val="000000" w:themeColor="text1"/>
          <w:sz w:val="24"/>
          <w:szCs w:val="24"/>
          <w:lang w:val="en-US"/>
        </w:rPr>
        <w:t xml:space="preserve">, </w:t>
      </w:r>
      <w:r w:rsidR="009142B9">
        <w:rPr>
          <w:rFonts w:asciiTheme="minorHAnsi" w:hAnsiTheme="minorHAnsi" w:cstheme="minorHAnsi"/>
          <w:color w:val="000000" w:themeColor="text1"/>
          <w:sz w:val="24"/>
          <w:szCs w:val="24"/>
          <w:lang w:val="en-US"/>
        </w:rPr>
        <w:t>explains</w:t>
      </w:r>
      <w:r w:rsidR="009142B9" w:rsidRPr="00EE11E9">
        <w:rPr>
          <w:rFonts w:asciiTheme="minorHAnsi" w:hAnsiTheme="minorHAnsi" w:cstheme="minorHAnsi"/>
          <w:color w:val="000000" w:themeColor="text1"/>
          <w:sz w:val="24"/>
          <w:szCs w:val="24"/>
          <w:lang w:val="en-US"/>
        </w:rPr>
        <w:t xml:space="preserve">: </w:t>
      </w:r>
      <w:r w:rsidR="009142B9" w:rsidRPr="00EE11E9">
        <w:rPr>
          <w:rFonts w:asciiTheme="minorHAnsi" w:hAnsiTheme="minorHAnsi" w:cstheme="minorHAnsi"/>
          <w:color w:val="000000" w:themeColor="text1"/>
          <w:sz w:val="24"/>
          <w:szCs w:val="24"/>
        </w:rPr>
        <w:t>“We are delighted to launch this new standard.</w:t>
      </w:r>
      <w:r w:rsidR="009142B9">
        <w:rPr>
          <w:rFonts w:asciiTheme="minorHAnsi" w:hAnsiTheme="minorHAnsi" w:cstheme="minorHAnsi"/>
          <w:color w:val="000000" w:themeColor="text1"/>
          <w:sz w:val="24"/>
          <w:szCs w:val="24"/>
        </w:rPr>
        <w:t xml:space="preserve"> </w:t>
      </w:r>
      <w:r w:rsidR="009142B9" w:rsidRPr="00EE11E9">
        <w:rPr>
          <w:rFonts w:asciiTheme="minorHAnsi" w:hAnsiTheme="minorHAnsi" w:cstheme="minorHAnsi"/>
          <w:color w:val="000000" w:themeColor="text1"/>
          <w:sz w:val="24"/>
          <w:szCs w:val="24"/>
        </w:rPr>
        <w:t>With increasing levels of public private</w:t>
      </w:r>
      <w:r w:rsidR="009142B9">
        <w:rPr>
          <w:rFonts w:asciiTheme="minorHAnsi" w:hAnsiTheme="minorHAnsi" w:cstheme="minorHAnsi"/>
          <w:color w:val="000000" w:themeColor="text1"/>
          <w:sz w:val="24"/>
          <w:szCs w:val="24"/>
        </w:rPr>
        <w:t>, cross-border</w:t>
      </w:r>
      <w:r w:rsidR="009142B9" w:rsidRPr="00EE11E9">
        <w:rPr>
          <w:rFonts w:asciiTheme="minorHAnsi" w:hAnsiTheme="minorHAnsi" w:cstheme="minorHAnsi"/>
          <w:color w:val="000000" w:themeColor="text1"/>
          <w:sz w:val="24"/>
          <w:szCs w:val="24"/>
        </w:rPr>
        <w:t xml:space="preserve"> financing and </w:t>
      </w:r>
      <w:r w:rsidR="009142B9" w:rsidRPr="00202ED0">
        <w:rPr>
          <w:rFonts w:asciiTheme="minorHAnsi" w:hAnsiTheme="minorHAnsi" w:cstheme="minorHAnsi"/>
          <w:color w:val="000000" w:themeColor="text1"/>
          <w:sz w:val="24"/>
          <w:szCs w:val="24"/>
        </w:rPr>
        <w:t xml:space="preserve">construction investment funds underpinning </w:t>
      </w:r>
      <w:r w:rsidR="00D46770">
        <w:rPr>
          <w:rFonts w:asciiTheme="minorHAnsi" w:hAnsiTheme="minorHAnsi" w:cstheme="minorHAnsi"/>
          <w:color w:val="000000" w:themeColor="text1"/>
          <w:sz w:val="24"/>
          <w:szCs w:val="24"/>
        </w:rPr>
        <w:t xml:space="preserve">our </w:t>
      </w:r>
      <w:r w:rsidR="009142B9" w:rsidRPr="00202ED0">
        <w:rPr>
          <w:rFonts w:asciiTheme="minorHAnsi" w:hAnsiTheme="minorHAnsi" w:cstheme="minorHAnsi"/>
          <w:color w:val="000000" w:themeColor="text1"/>
          <w:sz w:val="24"/>
          <w:szCs w:val="24"/>
        </w:rPr>
        <w:t>pension schemes</w:t>
      </w:r>
      <w:r w:rsidR="009142B9">
        <w:rPr>
          <w:rFonts w:asciiTheme="minorHAnsi" w:hAnsiTheme="minorHAnsi" w:cstheme="minorHAnsi"/>
          <w:color w:val="000000" w:themeColor="text1"/>
          <w:sz w:val="24"/>
          <w:szCs w:val="24"/>
        </w:rPr>
        <w:t xml:space="preserve">, it is vital to make sure costs can be assessed in a transparent way. </w:t>
      </w:r>
      <w:r w:rsidR="009142B9" w:rsidRPr="00EE11E9">
        <w:rPr>
          <w:rFonts w:asciiTheme="minorHAnsi" w:hAnsiTheme="minorHAnsi" w:cstheme="minorHAnsi"/>
          <w:color w:val="000000" w:themeColor="text1"/>
          <w:sz w:val="24"/>
          <w:szCs w:val="24"/>
        </w:rPr>
        <w:t xml:space="preserve">The ICMS </w:t>
      </w:r>
      <w:r w:rsidR="009142B9">
        <w:rPr>
          <w:rFonts w:asciiTheme="minorHAnsi" w:hAnsiTheme="minorHAnsi" w:cstheme="minorHAnsi"/>
          <w:color w:val="000000" w:themeColor="text1"/>
          <w:sz w:val="24"/>
          <w:szCs w:val="24"/>
        </w:rPr>
        <w:t xml:space="preserve">framework will improve </w:t>
      </w:r>
      <w:r w:rsidR="009142B9" w:rsidRPr="00EE11E9">
        <w:rPr>
          <w:rFonts w:asciiTheme="minorHAnsi" w:hAnsiTheme="minorHAnsi" w:cstheme="minorHAnsi"/>
          <w:color w:val="000000" w:themeColor="text1"/>
          <w:sz w:val="24"/>
          <w:szCs w:val="24"/>
        </w:rPr>
        <w:t>ways of working</w:t>
      </w:r>
      <w:r w:rsidR="009142B9">
        <w:rPr>
          <w:rFonts w:asciiTheme="minorHAnsi" w:hAnsiTheme="minorHAnsi" w:cstheme="minorHAnsi"/>
          <w:color w:val="000000" w:themeColor="text1"/>
          <w:sz w:val="24"/>
          <w:szCs w:val="24"/>
        </w:rPr>
        <w:t xml:space="preserve"> and this collaborative project is an example of the global construction profession uniting to improve ways of working for the public interest</w:t>
      </w:r>
      <w:r w:rsidR="009142B9" w:rsidRPr="00EE11E9">
        <w:rPr>
          <w:rFonts w:asciiTheme="minorHAnsi" w:hAnsiTheme="minorHAnsi" w:cstheme="minorHAnsi"/>
          <w:color w:val="000000" w:themeColor="text1"/>
          <w:sz w:val="24"/>
          <w:szCs w:val="24"/>
        </w:rPr>
        <w:t xml:space="preserve">. </w:t>
      </w:r>
      <w:r w:rsidR="009142B9">
        <w:rPr>
          <w:rFonts w:asciiTheme="minorHAnsi" w:hAnsiTheme="minorHAnsi" w:cstheme="minorHAnsi"/>
          <w:color w:val="000000" w:themeColor="text1"/>
          <w:sz w:val="24"/>
          <w:szCs w:val="24"/>
        </w:rPr>
        <w:t>“</w:t>
      </w:r>
    </w:p>
    <w:p w14:paraId="3459DFC9" w14:textId="77777777" w:rsidR="00F30983" w:rsidRPr="009A6C72" w:rsidRDefault="00F30983" w:rsidP="00F30983">
      <w:pPr>
        <w:spacing w:after="0" w:line="240" w:lineRule="auto"/>
        <w:rPr>
          <w:rFonts w:asciiTheme="minorHAnsi" w:hAnsiTheme="minorHAnsi" w:cstheme="minorHAnsi"/>
          <w:color w:val="000000" w:themeColor="text1"/>
          <w:sz w:val="24"/>
          <w:szCs w:val="24"/>
        </w:rPr>
      </w:pPr>
    </w:p>
    <w:p w14:paraId="65C2F9AF" w14:textId="1D9E71D9" w:rsidR="00745AA8" w:rsidRDefault="003E5E84" w:rsidP="00F30983">
      <w:pPr>
        <w:spacing w:after="0" w:line="240" w:lineRule="auto"/>
        <w:rPr>
          <w:rFonts w:asciiTheme="minorHAnsi" w:hAnsiTheme="minorHAnsi" w:cstheme="minorHAnsi"/>
          <w:sz w:val="24"/>
          <w:szCs w:val="24"/>
          <w:lang w:val="en"/>
        </w:rPr>
      </w:pPr>
      <w:r>
        <w:rPr>
          <w:rFonts w:asciiTheme="minorHAnsi" w:hAnsiTheme="minorHAnsi" w:cstheme="minorHAnsi"/>
          <w:sz w:val="24"/>
          <w:szCs w:val="24"/>
        </w:rPr>
        <w:t>T</w:t>
      </w:r>
      <w:r w:rsidR="00745AA8" w:rsidRPr="00745AA8">
        <w:rPr>
          <w:rFonts w:asciiTheme="minorHAnsi" w:hAnsiTheme="minorHAnsi" w:cstheme="minorHAnsi"/>
          <w:sz w:val="24"/>
          <w:szCs w:val="24"/>
        </w:rPr>
        <w:t xml:space="preserve">he new standard </w:t>
      </w:r>
      <w:r w:rsidR="00745AA8" w:rsidRPr="00745AA8">
        <w:rPr>
          <w:rFonts w:asciiTheme="minorHAnsi" w:hAnsiTheme="minorHAnsi" w:cstheme="minorHAnsi"/>
          <w:sz w:val="24"/>
          <w:szCs w:val="24"/>
          <w:lang w:eastAsia="en-GB"/>
        </w:rPr>
        <w:t xml:space="preserve">harmonises cost, classification and </w:t>
      </w:r>
      <w:r w:rsidR="007C59BB">
        <w:rPr>
          <w:rFonts w:asciiTheme="minorHAnsi" w:hAnsiTheme="minorHAnsi" w:cstheme="minorHAnsi"/>
          <w:sz w:val="24"/>
          <w:szCs w:val="24"/>
          <w:lang w:eastAsia="en-GB"/>
        </w:rPr>
        <w:t>benchmarking</w:t>
      </w:r>
      <w:r w:rsidR="007C59BB" w:rsidRPr="00745AA8">
        <w:rPr>
          <w:rFonts w:asciiTheme="minorHAnsi" w:hAnsiTheme="minorHAnsi" w:cstheme="minorHAnsi"/>
          <w:sz w:val="24"/>
          <w:szCs w:val="24"/>
          <w:lang w:eastAsia="en-GB"/>
        </w:rPr>
        <w:t xml:space="preserve"> </w:t>
      </w:r>
      <w:r w:rsidR="00745AA8" w:rsidRPr="00745AA8">
        <w:rPr>
          <w:rFonts w:asciiTheme="minorHAnsi" w:hAnsiTheme="minorHAnsi" w:cstheme="minorHAnsi"/>
          <w:sz w:val="24"/>
          <w:szCs w:val="24"/>
          <w:lang w:eastAsia="en-GB"/>
        </w:rPr>
        <w:t>definitions to enhance comparability</w:t>
      </w:r>
      <w:r w:rsidR="007C59BB">
        <w:rPr>
          <w:rFonts w:asciiTheme="minorHAnsi" w:hAnsiTheme="minorHAnsi" w:cstheme="minorHAnsi"/>
          <w:sz w:val="24"/>
          <w:szCs w:val="24"/>
          <w:lang w:eastAsia="en-GB"/>
        </w:rPr>
        <w:t xml:space="preserve"> and </w:t>
      </w:r>
      <w:r w:rsidR="00745AA8" w:rsidRPr="00745AA8">
        <w:rPr>
          <w:rFonts w:asciiTheme="minorHAnsi" w:hAnsiTheme="minorHAnsi" w:cstheme="minorHAnsi"/>
          <w:sz w:val="24"/>
          <w:szCs w:val="24"/>
          <w:lang w:eastAsia="en-GB"/>
        </w:rPr>
        <w:t>consistency of capital projects.</w:t>
      </w:r>
      <w:r w:rsidR="00010B4B">
        <w:rPr>
          <w:rFonts w:asciiTheme="minorHAnsi" w:hAnsiTheme="minorHAnsi" w:cstheme="minorHAnsi"/>
          <w:sz w:val="24"/>
          <w:szCs w:val="24"/>
          <w:lang w:eastAsia="en-GB"/>
        </w:rPr>
        <w:t xml:space="preserve"> </w:t>
      </w:r>
      <w:r w:rsidR="00010B4B">
        <w:rPr>
          <w:rFonts w:asciiTheme="minorHAnsi" w:hAnsiTheme="minorHAnsi" w:cstheme="minorHAnsi"/>
          <w:sz w:val="24"/>
          <w:szCs w:val="24"/>
          <w:lang w:val="en"/>
        </w:rPr>
        <w:t>A r</w:t>
      </w:r>
      <w:r w:rsidR="00010B4B" w:rsidRPr="00EE11E9">
        <w:rPr>
          <w:rFonts w:asciiTheme="minorHAnsi" w:hAnsiTheme="minorHAnsi" w:cstheme="minorHAnsi"/>
          <w:sz w:val="24"/>
          <w:szCs w:val="24"/>
          <w:lang w:val="en"/>
        </w:rPr>
        <w:t>eport by McKinsey Global Institute</w:t>
      </w:r>
      <w:r w:rsidR="00010B4B">
        <w:rPr>
          <w:rFonts w:asciiTheme="minorHAnsi" w:hAnsiTheme="minorHAnsi" w:cstheme="minorHAnsi"/>
          <w:sz w:val="24"/>
          <w:szCs w:val="24"/>
          <w:lang w:val="en"/>
        </w:rPr>
        <w:t>,</w:t>
      </w:r>
      <w:r w:rsidR="00010B4B" w:rsidRPr="00EE11E9">
        <w:rPr>
          <w:rFonts w:asciiTheme="minorHAnsi" w:hAnsiTheme="minorHAnsi" w:cstheme="minorHAnsi"/>
          <w:sz w:val="24"/>
          <w:szCs w:val="24"/>
          <w:lang w:val="en"/>
        </w:rPr>
        <w:t xml:space="preserve"> </w:t>
      </w:r>
      <w:hyperlink r:id="rId9" w:history="1">
        <w:r w:rsidR="00010B4B" w:rsidRPr="00EE11E9">
          <w:rPr>
            <w:rStyle w:val="Hyperlink"/>
            <w:rFonts w:asciiTheme="minorHAnsi" w:hAnsiTheme="minorHAnsi" w:cstheme="minorHAnsi"/>
            <w:sz w:val="24"/>
            <w:szCs w:val="24"/>
            <w:lang w:val="en"/>
          </w:rPr>
          <w:t>‘Reinventing Construction: A route to higher productivity’ (Feb 2017)</w:t>
        </w:r>
      </w:hyperlink>
      <w:r w:rsidR="00010B4B">
        <w:rPr>
          <w:rStyle w:val="Hyperlink"/>
          <w:rFonts w:asciiTheme="minorHAnsi" w:hAnsiTheme="minorHAnsi" w:cstheme="minorHAnsi"/>
          <w:sz w:val="24"/>
          <w:szCs w:val="24"/>
          <w:lang w:val="en"/>
        </w:rPr>
        <w:t xml:space="preserve">, finds </w:t>
      </w:r>
      <w:r w:rsidR="00010B4B" w:rsidRPr="00EE11E9">
        <w:rPr>
          <w:rFonts w:asciiTheme="minorHAnsi" w:hAnsiTheme="minorHAnsi" w:cstheme="minorHAnsi"/>
          <w:sz w:val="24"/>
          <w:szCs w:val="24"/>
          <w:lang w:val="en"/>
        </w:rPr>
        <w:t>that the International Construction Measurement Standard ‘will help clarify the costs of projects.’</w:t>
      </w:r>
      <w:r w:rsidR="002D52E7">
        <w:rPr>
          <w:rFonts w:asciiTheme="minorHAnsi" w:hAnsiTheme="minorHAnsi" w:cstheme="minorHAnsi"/>
          <w:sz w:val="24"/>
          <w:szCs w:val="24"/>
          <w:lang w:val="en"/>
        </w:rPr>
        <w:t xml:space="preserve"> </w:t>
      </w:r>
    </w:p>
    <w:p w14:paraId="67D99056" w14:textId="58B9D4F6" w:rsidR="00B74360" w:rsidRDefault="00A377EE" w:rsidP="00F30983">
      <w:pPr>
        <w:spacing w:after="0" w:line="240" w:lineRule="auto"/>
        <w:rPr>
          <w:rFonts w:asciiTheme="minorHAnsi" w:hAnsiTheme="minorHAnsi" w:cstheme="minorHAnsi"/>
          <w:color w:val="000000"/>
          <w:sz w:val="24"/>
          <w:szCs w:val="24"/>
        </w:rPr>
      </w:pPr>
      <w:r>
        <w:rPr>
          <w:rFonts w:asciiTheme="minorHAnsi" w:hAnsiTheme="minorHAnsi" w:cstheme="minorHAnsi"/>
          <w:color w:val="000000" w:themeColor="text1"/>
          <w:sz w:val="24"/>
          <w:szCs w:val="24"/>
          <w:lang w:val="en"/>
        </w:rPr>
        <w:lastRenderedPageBreak/>
        <w:t>D</w:t>
      </w:r>
      <w:r w:rsidR="001E73A4" w:rsidRPr="00A377EE">
        <w:rPr>
          <w:rFonts w:asciiTheme="minorHAnsi" w:hAnsiTheme="minorHAnsi" w:cstheme="minorHAnsi"/>
          <w:color w:val="000000" w:themeColor="text1"/>
          <w:sz w:val="24"/>
          <w:szCs w:val="24"/>
          <w:lang w:val="en"/>
        </w:rPr>
        <w:t>ifferent approaches to presenting construction</w:t>
      </w:r>
      <w:r w:rsidR="00080D3A" w:rsidRPr="00A377EE">
        <w:rPr>
          <w:rFonts w:asciiTheme="minorHAnsi" w:hAnsiTheme="minorHAnsi" w:cstheme="minorHAnsi"/>
          <w:color w:val="000000" w:themeColor="text1"/>
          <w:sz w:val="24"/>
          <w:szCs w:val="24"/>
          <w:lang w:val="en"/>
        </w:rPr>
        <w:t xml:space="preserve"> costs</w:t>
      </w:r>
      <w:r w:rsidR="001E73A4" w:rsidRPr="00A377EE">
        <w:rPr>
          <w:rFonts w:asciiTheme="minorHAnsi" w:hAnsiTheme="minorHAnsi" w:cstheme="minorHAnsi"/>
          <w:color w:val="000000" w:themeColor="text1"/>
          <w:sz w:val="24"/>
          <w:szCs w:val="24"/>
          <w:lang w:val="en"/>
        </w:rPr>
        <w:t xml:space="preserve"> can </w:t>
      </w:r>
      <w:r w:rsidRPr="00A377EE">
        <w:rPr>
          <w:rFonts w:asciiTheme="minorHAnsi" w:hAnsiTheme="minorHAnsi" w:cstheme="minorHAnsi"/>
          <w:color w:val="000000" w:themeColor="text1"/>
          <w:sz w:val="24"/>
          <w:szCs w:val="24"/>
          <w:lang w:val="en"/>
        </w:rPr>
        <w:t xml:space="preserve">lead to inconsistent methodology which causes </w:t>
      </w:r>
      <w:r w:rsidRPr="00A377EE">
        <w:rPr>
          <w:rFonts w:asciiTheme="minorHAnsi" w:hAnsiTheme="minorHAnsi" w:cstheme="minorHAnsi"/>
          <w:sz w:val="24"/>
          <w:szCs w:val="24"/>
        </w:rPr>
        <w:t xml:space="preserve">significant variations </w:t>
      </w:r>
      <w:r>
        <w:rPr>
          <w:rFonts w:asciiTheme="minorHAnsi" w:hAnsiTheme="minorHAnsi" w:cstheme="minorHAnsi"/>
          <w:sz w:val="24"/>
          <w:szCs w:val="24"/>
        </w:rPr>
        <w:t xml:space="preserve">and </w:t>
      </w:r>
      <w:r w:rsidRPr="00A377EE">
        <w:rPr>
          <w:rFonts w:asciiTheme="minorHAnsi" w:hAnsiTheme="minorHAnsi" w:cstheme="minorHAnsi"/>
          <w:sz w:val="24"/>
          <w:szCs w:val="24"/>
        </w:rPr>
        <w:t xml:space="preserve">spurious </w:t>
      </w:r>
      <w:r>
        <w:rPr>
          <w:rFonts w:asciiTheme="minorHAnsi" w:hAnsiTheme="minorHAnsi" w:cstheme="minorHAnsi"/>
          <w:sz w:val="24"/>
          <w:szCs w:val="24"/>
        </w:rPr>
        <w:t xml:space="preserve">cost </w:t>
      </w:r>
      <w:r w:rsidRPr="00A377EE">
        <w:rPr>
          <w:rFonts w:asciiTheme="minorHAnsi" w:hAnsiTheme="minorHAnsi" w:cstheme="minorHAnsi"/>
          <w:sz w:val="24"/>
          <w:szCs w:val="24"/>
        </w:rPr>
        <w:t xml:space="preserve">comparisons. </w:t>
      </w:r>
      <w:r w:rsidR="00677B70" w:rsidRPr="00A377EE">
        <w:rPr>
          <w:rFonts w:asciiTheme="minorHAnsi" w:hAnsiTheme="minorHAnsi" w:cstheme="minorHAnsi"/>
          <w:color w:val="000000" w:themeColor="text1"/>
          <w:sz w:val="24"/>
          <w:szCs w:val="24"/>
          <w:lang w:val="en"/>
        </w:rPr>
        <w:t xml:space="preserve">In some </w:t>
      </w:r>
      <w:r w:rsidR="007C59BB" w:rsidRPr="00A377EE">
        <w:rPr>
          <w:rFonts w:asciiTheme="minorHAnsi" w:hAnsiTheme="minorHAnsi" w:cstheme="minorHAnsi"/>
          <w:color w:val="000000" w:themeColor="text1"/>
          <w:sz w:val="24"/>
          <w:szCs w:val="24"/>
          <w:lang w:val="en"/>
        </w:rPr>
        <w:t>countries,</w:t>
      </w:r>
      <w:r w:rsidR="00702800" w:rsidRPr="00A377EE">
        <w:rPr>
          <w:rFonts w:asciiTheme="minorHAnsi" w:hAnsiTheme="minorHAnsi" w:cstheme="minorHAnsi"/>
          <w:color w:val="000000" w:themeColor="text1"/>
          <w:sz w:val="24"/>
          <w:szCs w:val="24"/>
          <w:lang w:val="en"/>
        </w:rPr>
        <w:t xml:space="preserve"> there are no standards </w:t>
      </w:r>
      <w:r w:rsidR="007C59BB" w:rsidRPr="00A377EE">
        <w:rPr>
          <w:rFonts w:asciiTheme="minorHAnsi" w:hAnsiTheme="minorHAnsi" w:cstheme="minorHAnsi"/>
          <w:color w:val="000000" w:themeColor="text1"/>
          <w:sz w:val="24"/>
          <w:szCs w:val="24"/>
          <w:lang w:val="en"/>
        </w:rPr>
        <w:t>at all</w:t>
      </w:r>
      <w:r w:rsidR="00D46770" w:rsidRPr="00A377EE">
        <w:rPr>
          <w:rFonts w:asciiTheme="minorHAnsi" w:hAnsiTheme="minorHAnsi" w:cstheme="minorHAnsi"/>
          <w:color w:val="000000" w:themeColor="text1"/>
          <w:sz w:val="24"/>
          <w:szCs w:val="24"/>
          <w:lang w:val="en"/>
        </w:rPr>
        <w:t xml:space="preserve"> creating barriers</w:t>
      </w:r>
      <w:r w:rsidR="00B50751">
        <w:rPr>
          <w:rFonts w:asciiTheme="minorHAnsi" w:hAnsiTheme="minorHAnsi" w:cstheme="minorHAnsi"/>
          <w:color w:val="000000" w:themeColor="text1"/>
          <w:sz w:val="24"/>
          <w:szCs w:val="24"/>
          <w:lang w:val="en"/>
        </w:rPr>
        <w:t xml:space="preserve"> to FDI</w:t>
      </w:r>
      <w:r w:rsidR="00677B70" w:rsidRPr="00A377EE">
        <w:rPr>
          <w:rFonts w:asciiTheme="minorHAnsi" w:hAnsiTheme="minorHAnsi" w:cstheme="minorHAnsi"/>
          <w:color w:val="000000" w:themeColor="text1"/>
          <w:sz w:val="24"/>
          <w:szCs w:val="24"/>
          <w:lang w:val="en"/>
        </w:rPr>
        <w:t>.</w:t>
      </w:r>
      <w:r w:rsidR="001E73A4" w:rsidRPr="00A377EE">
        <w:rPr>
          <w:rFonts w:asciiTheme="minorHAnsi" w:hAnsiTheme="minorHAnsi" w:cstheme="minorHAnsi"/>
          <w:color w:val="000000" w:themeColor="text1"/>
          <w:sz w:val="24"/>
          <w:szCs w:val="24"/>
          <w:lang w:val="en"/>
        </w:rPr>
        <w:t xml:space="preserve"> </w:t>
      </w:r>
      <w:r w:rsidR="001E73A4" w:rsidRPr="00A377EE">
        <w:rPr>
          <w:rFonts w:asciiTheme="minorHAnsi" w:hAnsiTheme="minorHAnsi" w:cstheme="minorHAnsi"/>
          <w:color w:val="000000" w:themeColor="text1"/>
          <w:sz w:val="24"/>
          <w:szCs w:val="24"/>
        </w:rPr>
        <w:t xml:space="preserve"> </w:t>
      </w:r>
      <w:r w:rsidR="0053763A" w:rsidRPr="00A377EE">
        <w:rPr>
          <w:rFonts w:asciiTheme="minorHAnsi" w:hAnsiTheme="minorHAnsi" w:cstheme="minorHAnsi"/>
          <w:color w:val="000000"/>
          <w:sz w:val="24"/>
          <w:szCs w:val="24"/>
        </w:rPr>
        <w:t xml:space="preserve">The </w:t>
      </w:r>
      <w:r w:rsidR="00080D3A" w:rsidRPr="00A377EE">
        <w:rPr>
          <w:rFonts w:asciiTheme="minorHAnsi" w:hAnsiTheme="minorHAnsi" w:cstheme="minorHAnsi"/>
          <w:color w:val="000000"/>
          <w:sz w:val="24"/>
          <w:szCs w:val="24"/>
        </w:rPr>
        <w:t xml:space="preserve">ICMS </w:t>
      </w:r>
      <w:r w:rsidR="0053763A" w:rsidRPr="00A377EE">
        <w:rPr>
          <w:rFonts w:asciiTheme="minorHAnsi" w:hAnsiTheme="minorHAnsi" w:cstheme="minorHAnsi"/>
          <w:color w:val="000000"/>
          <w:sz w:val="24"/>
          <w:szCs w:val="24"/>
        </w:rPr>
        <w:t>Coalition</w:t>
      </w:r>
      <w:r w:rsidR="008748D7" w:rsidRPr="00A377EE">
        <w:rPr>
          <w:rFonts w:asciiTheme="minorHAnsi" w:hAnsiTheme="minorHAnsi" w:cstheme="minorHAnsi"/>
          <w:color w:val="000000"/>
          <w:sz w:val="24"/>
          <w:szCs w:val="24"/>
        </w:rPr>
        <w:t xml:space="preserve"> </w:t>
      </w:r>
      <w:r w:rsidR="0053763A" w:rsidRPr="00A377EE">
        <w:rPr>
          <w:rFonts w:asciiTheme="minorHAnsi" w:hAnsiTheme="minorHAnsi" w:cstheme="minorHAnsi"/>
          <w:color w:val="000000"/>
          <w:sz w:val="24"/>
          <w:szCs w:val="24"/>
        </w:rPr>
        <w:t xml:space="preserve">believes that financially constrained governments should be able to better understand information </w:t>
      </w:r>
      <w:r w:rsidR="007C59BB" w:rsidRPr="00A377EE">
        <w:rPr>
          <w:rFonts w:asciiTheme="minorHAnsi" w:hAnsiTheme="minorHAnsi" w:cstheme="minorHAnsi"/>
          <w:color w:val="000000"/>
          <w:sz w:val="24"/>
          <w:szCs w:val="24"/>
        </w:rPr>
        <w:t>to</w:t>
      </w:r>
      <w:r w:rsidR="0053763A" w:rsidRPr="00A377EE">
        <w:rPr>
          <w:rFonts w:asciiTheme="minorHAnsi" w:hAnsiTheme="minorHAnsi" w:cstheme="minorHAnsi"/>
          <w:color w:val="000000"/>
          <w:sz w:val="24"/>
          <w:szCs w:val="24"/>
        </w:rPr>
        <w:t xml:space="preserve"> make </w:t>
      </w:r>
      <w:r w:rsidR="001E73A4" w:rsidRPr="00A377EE">
        <w:rPr>
          <w:rFonts w:asciiTheme="minorHAnsi" w:hAnsiTheme="minorHAnsi" w:cstheme="minorHAnsi"/>
          <w:color w:val="000000"/>
          <w:sz w:val="24"/>
          <w:szCs w:val="24"/>
        </w:rPr>
        <w:t>the right co</w:t>
      </w:r>
      <w:r w:rsidR="002546D7" w:rsidRPr="00A377EE">
        <w:rPr>
          <w:rFonts w:asciiTheme="minorHAnsi" w:hAnsiTheme="minorHAnsi" w:cstheme="minorHAnsi"/>
          <w:color w:val="000000"/>
          <w:sz w:val="24"/>
          <w:szCs w:val="24"/>
        </w:rPr>
        <w:t>nstruction investment decisio</w:t>
      </w:r>
      <w:r w:rsidR="00E37986" w:rsidRPr="00A377EE">
        <w:rPr>
          <w:rFonts w:asciiTheme="minorHAnsi" w:hAnsiTheme="minorHAnsi" w:cstheme="minorHAnsi"/>
          <w:color w:val="000000"/>
          <w:sz w:val="24"/>
          <w:szCs w:val="24"/>
        </w:rPr>
        <w:t>ns and attract more private funding to help improve return on investment</w:t>
      </w:r>
      <w:r w:rsidR="00E37986">
        <w:rPr>
          <w:rFonts w:asciiTheme="minorHAnsi" w:hAnsiTheme="minorHAnsi" w:cstheme="minorHAnsi"/>
          <w:color w:val="000000"/>
          <w:sz w:val="24"/>
          <w:szCs w:val="24"/>
        </w:rPr>
        <w:t>.</w:t>
      </w:r>
    </w:p>
    <w:p w14:paraId="6C2BD055" w14:textId="77777777" w:rsidR="00FF53A3" w:rsidRPr="00A377EE" w:rsidRDefault="00FF53A3" w:rsidP="00F30983">
      <w:pPr>
        <w:spacing w:after="0" w:line="240" w:lineRule="auto"/>
        <w:rPr>
          <w:rFonts w:cstheme="minorBidi"/>
          <w:color w:val="1F497D"/>
          <w:szCs w:val="22"/>
        </w:rPr>
      </w:pPr>
    </w:p>
    <w:tbl>
      <w:tblPr>
        <w:tblStyle w:val="Tabelraster"/>
        <w:tblW w:w="0" w:type="auto"/>
        <w:tblLook w:val="04A0" w:firstRow="1" w:lastRow="0" w:firstColumn="1" w:lastColumn="0" w:noHBand="0" w:noVBand="1"/>
      </w:tblPr>
      <w:tblGrid>
        <w:gridCol w:w="9016"/>
      </w:tblGrid>
      <w:tr w:rsidR="003512F1" w14:paraId="792DB739" w14:textId="77777777" w:rsidTr="004C72F1">
        <w:tc>
          <w:tcPr>
            <w:tcW w:w="9016" w:type="dxa"/>
          </w:tcPr>
          <w:p w14:paraId="2308551F" w14:textId="77777777" w:rsidR="00B50751" w:rsidRDefault="00B50751" w:rsidP="00F30983">
            <w:pPr>
              <w:rPr>
                <w:sz w:val="24"/>
                <w:szCs w:val="24"/>
              </w:rPr>
            </w:pPr>
          </w:p>
          <w:p w14:paraId="11B647AD" w14:textId="0808A4D2" w:rsidR="003512F1" w:rsidRPr="00BD2B20" w:rsidRDefault="00BD2B20" w:rsidP="00F30983">
            <w:pPr>
              <w:rPr>
                <w:rFonts w:asciiTheme="minorHAnsi" w:hAnsiTheme="minorHAnsi" w:cstheme="minorHAnsi"/>
                <w:sz w:val="24"/>
                <w:szCs w:val="24"/>
                <w:lang w:val="en"/>
              </w:rPr>
            </w:pPr>
            <w:bookmarkStart w:id="0" w:name="_GoBack"/>
            <w:bookmarkEnd w:id="0"/>
            <w:r>
              <w:rPr>
                <w:rFonts w:asciiTheme="minorHAnsi" w:hAnsiTheme="minorHAnsi" w:cstheme="minorHAnsi"/>
                <w:sz w:val="24"/>
                <w:szCs w:val="24"/>
                <w:lang w:val="en"/>
              </w:rPr>
              <w:t xml:space="preserve">Creon </w:t>
            </w:r>
            <w:proofErr w:type="spellStart"/>
            <w:r>
              <w:rPr>
                <w:rFonts w:asciiTheme="minorHAnsi" w:hAnsiTheme="minorHAnsi" w:cstheme="minorHAnsi"/>
                <w:sz w:val="24"/>
                <w:szCs w:val="24"/>
                <w:lang w:val="en"/>
              </w:rPr>
              <w:t>Swaghoven</w:t>
            </w:r>
            <w:proofErr w:type="spellEnd"/>
            <w:r>
              <w:rPr>
                <w:rFonts w:asciiTheme="minorHAnsi" w:hAnsiTheme="minorHAnsi" w:cstheme="minorHAnsi"/>
                <w:sz w:val="24"/>
                <w:szCs w:val="24"/>
                <w:lang w:val="en"/>
              </w:rPr>
              <w:t>, delegate for N</w:t>
            </w:r>
            <w:r w:rsidR="00F30983" w:rsidRPr="00F30983">
              <w:rPr>
                <w:rFonts w:asciiTheme="minorHAnsi" w:hAnsiTheme="minorHAnsi" w:cstheme="minorHAnsi"/>
                <w:sz w:val="24"/>
                <w:szCs w:val="24"/>
                <w:lang w:val="en"/>
              </w:rPr>
              <w:t>VBK Nederland:</w:t>
            </w:r>
            <w:r w:rsidR="003512F1" w:rsidRPr="00F30983">
              <w:rPr>
                <w:rFonts w:asciiTheme="minorHAnsi" w:hAnsiTheme="minorHAnsi" w:cstheme="minorHAnsi"/>
                <w:sz w:val="24"/>
                <w:szCs w:val="24"/>
                <w:lang w:val="en"/>
              </w:rPr>
              <w:t xml:space="preserve"> </w:t>
            </w:r>
            <w:r w:rsidR="003512F1" w:rsidRPr="00F30983">
              <w:rPr>
                <w:rFonts w:asciiTheme="minorHAnsi" w:hAnsiTheme="minorHAnsi" w:cstheme="minorHAnsi"/>
                <w:sz w:val="24"/>
                <w:szCs w:val="24"/>
              </w:rPr>
              <w:t xml:space="preserve">“ICMS will benefit all </w:t>
            </w:r>
            <w:r w:rsidR="003512F1" w:rsidRPr="00EE11E9">
              <w:rPr>
                <w:rFonts w:asciiTheme="minorHAnsi" w:hAnsiTheme="minorHAnsi" w:cstheme="minorHAnsi"/>
                <w:sz w:val="24"/>
                <w:szCs w:val="24"/>
              </w:rPr>
              <w:t>stakeholders with an interest in buildings and civil engineering construction, including developers, owners, occupiers, managers and investors by creating a common language for construction investment and enabling better benchmarking.”</w:t>
            </w:r>
          </w:p>
          <w:p w14:paraId="734D57C9" w14:textId="20D4E956" w:rsidR="00B50751" w:rsidRPr="00B50751" w:rsidRDefault="00B50751" w:rsidP="00F30983">
            <w:pPr>
              <w:rPr>
                <w:rFonts w:asciiTheme="minorHAnsi" w:hAnsiTheme="minorHAnsi" w:cstheme="minorHAnsi"/>
                <w:sz w:val="24"/>
                <w:szCs w:val="24"/>
              </w:rPr>
            </w:pPr>
          </w:p>
        </w:tc>
      </w:tr>
    </w:tbl>
    <w:p w14:paraId="7AFC6463" w14:textId="77777777" w:rsidR="003512F1" w:rsidRPr="009A6C72" w:rsidRDefault="003512F1" w:rsidP="00F30983">
      <w:pPr>
        <w:spacing w:after="0" w:line="240" w:lineRule="auto"/>
        <w:rPr>
          <w:rFonts w:asciiTheme="minorHAnsi" w:hAnsiTheme="minorHAnsi" w:cstheme="minorHAnsi"/>
          <w:color w:val="000000" w:themeColor="text1"/>
          <w:sz w:val="24"/>
          <w:szCs w:val="24"/>
        </w:rPr>
      </w:pPr>
    </w:p>
    <w:p w14:paraId="4EFE5304" w14:textId="39E2320E" w:rsidR="002156BD" w:rsidRDefault="00677066" w:rsidP="00F30983">
      <w:pPr>
        <w:spacing w:after="0" w:line="240" w:lineRule="auto"/>
        <w:rPr>
          <w:rStyle w:val="Hyperlink"/>
          <w:color w:val="000000" w:themeColor="text1"/>
          <w:sz w:val="18"/>
          <w:szCs w:val="18"/>
          <w:u w:val="none"/>
        </w:rPr>
      </w:pPr>
      <w:r w:rsidRPr="00744A92">
        <w:rPr>
          <w:color w:val="000000" w:themeColor="text1"/>
          <w:sz w:val="18"/>
          <w:szCs w:val="18"/>
        </w:rPr>
        <w:t>*</w:t>
      </w:r>
      <w:r w:rsidR="00E37986" w:rsidRPr="00744A92">
        <w:rPr>
          <w:color w:val="000000" w:themeColor="text1"/>
          <w:sz w:val="18"/>
          <w:szCs w:val="18"/>
        </w:rPr>
        <w:t xml:space="preserve"> </w:t>
      </w:r>
      <w:r w:rsidR="00BE5CD9" w:rsidRPr="00744A92">
        <w:rPr>
          <w:sz w:val="18"/>
          <w:szCs w:val="18"/>
          <w:lang w:val="en"/>
        </w:rPr>
        <w:t>Bent Flyvbjerg, is a Danish economic geographer. He is Professor of Major Programme Management at Oxford University's Saïd Business School. He has estimated that 9 out of 10 mega projects (infrastructure developments over US$ 1 billion</w:t>
      </w:r>
      <w:r w:rsidR="0035274E" w:rsidRPr="00744A92">
        <w:rPr>
          <w:sz w:val="18"/>
          <w:szCs w:val="18"/>
          <w:lang w:val="en"/>
        </w:rPr>
        <w:t>)</w:t>
      </w:r>
      <w:r w:rsidR="00BE5CD9" w:rsidRPr="00744A92">
        <w:rPr>
          <w:sz w:val="18"/>
          <w:szCs w:val="18"/>
          <w:lang w:val="en"/>
        </w:rPr>
        <w:t xml:space="preserve"> go over budget. </w:t>
      </w:r>
      <w:hyperlink r:id="rId10" w:history="1">
        <w:r w:rsidR="006E5947" w:rsidRPr="00744A92">
          <w:rPr>
            <w:rStyle w:val="Hyperlink"/>
            <w:sz w:val="18"/>
            <w:szCs w:val="18"/>
            <w:lang w:val="en"/>
          </w:rPr>
          <w:t>http://www.mckinsey.com/industries/capital-projects-and-infrastructure/our-insights/megaprojects-the-good-the-bad-and-the-better</w:t>
        </w:r>
      </w:hyperlink>
      <w:r w:rsidR="0035274E" w:rsidRPr="00744A92">
        <w:rPr>
          <w:sz w:val="18"/>
          <w:szCs w:val="18"/>
          <w:lang w:val="en"/>
        </w:rPr>
        <w:t>. ‘Reference-class forecasting’ is cited as a solution</w:t>
      </w:r>
      <w:r w:rsidR="00A377EE">
        <w:rPr>
          <w:sz w:val="18"/>
          <w:szCs w:val="18"/>
          <w:lang w:val="en"/>
        </w:rPr>
        <w:t xml:space="preserve"> for this issue</w:t>
      </w:r>
      <w:r w:rsidR="00744A92">
        <w:rPr>
          <w:sz w:val="18"/>
          <w:szCs w:val="18"/>
          <w:lang w:val="en"/>
        </w:rPr>
        <w:t>. An</w:t>
      </w:r>
      <w:r w:rsidR="0035274E" w:rsidRPr="00744A92">
        <w:rPr>
          <w:sz w:val="18"/>
          <w:szCs w:val="18"/>
          <w:lang w:val="en"/>
        </w:rPr>
        <w:t xml:space="preserve"> alternative name for this is construction cost prediction </w:t>
      </w:r>
      <w:r w:rsidR="00744A92" w:rsidRPr="00744A92">
        <w:rPr>
          <w:sz w:val="18"/>
          <w:szCs w:val="18"/>
          <w:lang w:val="en"/>
        </w:rPr>
        <w:t>and cost benchmarking which is central to the benefits of the new International Construction Measurement Standards which will help provide the right data in the right standardised form.</w:t>
      </w:r>
      <w:r w:rsidR="00744A92" w:rsidRPr="00744A92">
        <w:rPr>
          <w:sz w:val="18"/>
          <w:szCs w:val="18"/>
          <w:lang w:val="en"/>
        </w:rPr>
        <w:br/>
      </w:r>
      <w:r w:rsidR="00E37986" w:rsidRPr="00744A92">
        <w:rPr>
          <w:color w:val="000000" w:themeColor="text1"/>
          <w:sz w:val="18"/>
          <w:szCs w:val="18"/>
        </w:rPr>
        <w:t>** Oxford Economics</w:t>
      </w:r>
      <w:r w:rsidR="002512B0" w:rsidRPr="00744A92">
        <w:rPr>
          <w:color w:val="000000" w:themeColor="text1"/>
          <w:sz w:val="18"/>
          <w:szCs w:val="18"/>
        </w:rPr>
        <w:t xml:space="preserve"> and PwC, research: </w:t>
      </w:r>
      <w:hyperlink r:id="rId11" w:history="1">
        <w:r w:rsidR="002512B0" w:rsidRPr="00744A92">
          <w:rPr>
            <w:rStyle w:val="Hyperlink"/>
            <w:sz w:val="18"/>
            <w:szCs w:val="18"/>
          </w:rPr>
          <w:t>http://press.pwc.com/News-releases/infrastructure-spending-to-more-than-double-to-9-trillion-annually-by-2025/s/e4ea4334-fdfc-4504-9273-c2e545faeb8e</w:t>
        </w:r>
      </w:hyperlink>
      <w:r w:rsidR="002156BD">
        <w:rPr>
          <w:rStyle w:val="Hyperlink"/>
          <w:sz w:val="18"/>
          <w:szCs w:val="18"/>
        </w:rPr>
        <w:br/>
      </w:r>
      <w:r w:rsidR="002156BD" w:rsidRPr="002156BD">
        <w:rPr>
          <w:rStyle w:val="Hyperlink"/>
          <w:color w:val="000000" w:themeColor="text1"/>
          <w:sz w:val="18"/>
          <w:szCs w:val="18"/>
          <w:u w:val="none"/>
        </w:rPr>
        <w:t>*** ‘Shaping the Future of Construction’ report, World Economic Forum and Boston Consulting Group, page 40, February 2016</w:t>
      </w:r>
      <w:r w:rsidR="002156BD">
        <w:rPr>
          <w:rStyle w:val="Hyperlink"/>
          <w:color w:val="000000" w:themeColor="text1"/>
          <w:sz w:val="18"/>
          <w:szCs w:val="18"/>
          <w:u w:val="none"/>
        </w:rPr>
        <w:t xml:space="preserve">: </w:t>
      </w:r>
      <w:hyperlink r:id="rId12" w:history="1">
        <w:r w:rsidR="002156BD" w:rsidRPr="00E81847">
          <w:rPr>
            <w:rStyle w:val="Hyperlink"/>
            <w:sz w:val="18"/>
            <w:szCs w:val="18"/>
          </w:rPr>
          <w:t>http://www3.weforum.org/docs/WEF_Shaping_the_Future_of_Construction_full_report__.pdf</w:t>
        </w:r>
      </w:hyperlink>
    </w:p>
    <w:p w14:paraId="3D7E7A22" w14:textId="136ECCC1" w:rsidR="008748D7" w:rsidRPr="00A377EE" w:rsidRDefault="0035274E" w:rsidP="00F30983">
      <w:pPr>
        <w:spacing w:after="0" w:line="240" w:lineRule="auto"/>
        <w:rPr>
          <w:rFonts w:asciiTheme="minorHAnsi" w:hAnsiTheme="minorHAnsi" w:cstheme="minorHAnsi"/>
          <w:b/>
          <w:color w:val="0563C1"/>
          <w:sz w:val="18"/>
          <w:szCs w:val="18"/>
          <w:u w:val="single"/>
        </w:rPr>
      </w:pPr>
      <w:r w:rsidRPr="00A377EE">
        <w:rPr>
          <w:rStyle w:val="Hyperlink"/>
          <w:b/>
          <w:color w:val="000000" w:themeColor="text1"/>
          <w:sz w:val="18"/>
          <w:szCs w:val="18"/>
        </w:rPr>
        <w:br/>
      </w:r>
    </w:p>
    <w:p w14:paraId="5DFE5A65" w14:textId="77777777" w:rsidR="00FC1C3A" w:rsidRDefault="008E0DB7" w:rsidP="00F30983">
      <w:pPr>
        <w:spacing w:after="0" w:line="240" w:lineRule="auto"/>
        <w:rPr>
          <w:rFonts w:asciiTheme="minorHAnsi" w:eastAsia="Times New Roman" w:hAnsiTheme="minorHAnsi" w:cstheme="minorHAnsi"/>
          <w:b/>
          <w:color w:val="000000"/>
          <w:sz w:val="24"/>
          <w:szCs w:val="24"/>
          <w:lang w:val="en-US" w:eastAsia="en-GB"/>
        </w:rPr>
      </w:pPr>
      <w:r w:rsidRPr="00A377EE">
        <w:rPr>
          <w:rFonts w:asciiTheme="minorHAnsi" w:eastAsia="Times New Roman" w:hAnsiTheme="minorHAnsi" w:cstheme="minorHAnsi"/>
          <w:b/>
          <w:color w:val="000000"/>
          <w:sz w:val="24"/>
          <w:szCs w:val="24"/>
          <w:lang w:val="en-US" w:eastAsia="en-GB"/>
        </w:rPr>
        <w:t xml:space="preserve">Read what </w:t>
      </w:r>
      <w:r w:rsidR="00A377EE" w:rsidRPr="00A377EE">
        <w:rPr>
          <w:rFonts w:asciiTheme="minorHAnsi" w:eastAsia="Times New Roman" w:hAnsiTheme="minorHAnsi" w:cstheme="minorHAnsi"/>
          <w:b/>
          <w:color w:val="000000"/>
          <w:sz w:val="24"/>
          <w:szCs w:val="24"/>
          <w:lang w:val="en-US" w:eastAsia="en-GB"/>
        </w:rPr>
        <w:t xml:space="preserve">leading professionals from around the world have to say about ICMS. </w:t>
      </w:r>
    </w:p>
    <w:p w14:paraId="7FD90AEB" w14:textId="01DEBFFE" w:rsidR="00ED73C4" w:rsidRPr="00FC1C3A" w:rsidRDefault="00FC1C3A" w:rsidP="00F30983">
      <w:pPr>
        <w:pStyle w:val="Lijstalinea"/>
        <w:numPr>
          <w:ilvl w:val="0"/>
          <w:numId w:val="3"/>
        </w:numPr>
        <w:spacing w:after="0" w:line="240" w:lineRule="auto"/>
        <w:rPr>
          <w:rFonts w:asciiTheme="minorHAnsi" w:eastAsia="Times New Roman" w:hAnsiTheme="minorHAnsi" w:cstheme="minorHAnsi"/>
          <w:color w:val="000000"/>
          <w:sz w:val="24"/>
          <w:szCs w:val="24"/>
          <w:lang w:val="en-US" w:eastAsia="en-GB"/>
        </w:rPr>
      </w:pPr>
      <w:r w:rsidRPr="00FC1C3A">
        <w:rPr>
          <w:rFonts w:asciiTheme="minorHAnsi" w:eastAsia="Times New Roman" w:hAnsiTheme="minorHAnsi" w:cstheme="minorHAnsi"/>
          <w:color w:val="000000"/>
          <w:sz w:val="24"/>
          <w:szCs w:val="24"/>
          <w:lang w:val="en-US" w:eastAsia="en-GB"/>
        </w:rPr>
        <w:t>Simon Longstaffe, Regional Director,</w:t>
      </w:r>
      <w:r w:rsidR="008E0DB7" w:rsidRPr="00FC1C3A">
        <w:rPr>
          <w:rFonts w:asciiTheme="minorHAnsi" w:eastAsia="Times New Roman" w:hAnsiTheme="minorHAnsi" w:cstheme="minorHAnsi"/>
          <w:color w:val="000000"/>
          <w:sz w:val="24"/>
          <w:szCs w:val="24"/>
          <w:lang w:val="en-US" w:eastAsia="en-GB"/>
        </w:rPr>
        <w:t xml:space="preserve"> Faithful+Gould</w:t>
      </w:r>
      <w:r w:rsidR="00A56070" w:rsidRPr="00FC1C3A">
        <w:rPr>
          <w:rFonts w:asciiTheme="minorHAnsi" w:eastAsia="Times New Roman" w:hAnsiTheme="minorHAnsi" w:cstheme="minorHAnsi"/>
          <w:color w:val="000000"/>
          <w:sz w:val="24"/>
          <w:szCs w:val="24"/>
          <w:lang w:val="en-US" w:eastAsia="en-GB"/>
        </w:rPr>
        <w:t>, UK,</w:t>
      </w:r>
      <w:r w:rsidR="008E0DB7" w:rsidRPr="00FC1C3A">
        <w:rPr>
          <w:rFonts w:asciiTheme="minorHAnsi" w:eastAsia="Times New Roman" w:hAnsiTheme="minorHAnsi" w:cstheme="minorHAnsi"/>
          <w:color w:val="000000"/>
          <w:sz w:val="24"/>
          <w:szCs w:val="24"/>
          <w:lang w:val="en-US" w:eastAsia="en-GB"/>
        </w:rPr>
        <w:t xml:space="preserve"> said: “</w:t>
      </w:r>
      <w:r w:rsidR="008E0DB7" w:rsidRPr="00FC1C3A">
        <w:rPr>
          <w:rFonts w:asciiTheme="minorHAnsi" w:hAnsiTheme="minorHAnsi" w:cstheme="minorHAnsi"/>
          <w:color w:val="000000"/>
          <w:sz w:val="24"/>
          <w:szCs w:val="24"/>
          <w:lang w:val="en"/>
        </w:rPr>
        <w:t xml:space="preserve">The lack of a uniform approach can lead to confusion and the inability to compare schemes and assets within schemes on a like-for-like basis. </w:t>
      </w:r>
      <w:r w:rsidR="008E0DB7" w:rsidRPr="00FC1C3A">
        <w:rPr>
          <w:rStyle w:val="HTML-acroniem"/>
          <w:rFonts w:asciiTheme="minorHAnsi" w:hAnsiTheme="minorHAnsi" w:cstheme="minorHAnsi"/>
          <w:color w:val="000000"/>
          <w:sz w:val="24"/>
          <w:szCs w:val="24"/>
          <w:lang w:val="en"/>
        </w:rPr>
        <w:t>ICMS</w:t>
      </w:r>
      <w:r w:rsidR="008E0DB7" w:rsidRPr="00FC1C3A">
        <w:rPr>
          <w:rFonts w:asciiTheme="minorHAnsi" w:hAnsiTheme="minorHAnsi" w:cstheme="minorHAnsi"/>
          <w:color w:val="000000"/>
          <w:sz w:val="24"/>
          <w:szCs w:val="24"/>
          <w:lang w:val="en"/>
        </w:rPr>
        <w:t xml:space="preserve"> achieves uniformity by standardising the high level presentation of costs on projects by providing global consistency in classifying, defining, analysing and presenting construction costs at a project, regional, state, national or international level.”</w:t>
      </w:r>
    </w:p>
    <w:p w14:paraId="459E3340" w14:textId="4C42D515" w:rsidR="008748D7" w:rsidRPr="00FC1C3A" w:rsidRDefault="00ED73C4" w:rsidP="00F30983">
      <w:pPr>
        <w:numPr>
          <w:ilvl w:val="0"/>
          <w:numId w:val="3"/>
        </w:numPr>
        <w:spacing w:after="0" w:line="240" w:lineRule="auto"/>
        <w:rPr>
          <w:rFonts w:asciiTheme="minorHAnsi" w:eastAsia="Times New Roman" w:hAnsiTheme="minorHAnsi" w:cstheme="minorHAnsi"/>
          <w:color w:val="000000"/>
          <w:sz w:val="24"/>
          <w:szCs w:val="24"/>
          <w:lang w:val="en-US" w:eastAsia="en-GB"/>
        </w:rPr>
      </w:pPr>
      <w:r w:rsidRPr="00FC1C3A">
        <w:rPr>
          <w:rFonts w:asciiTheme="minorHAnsi" w:hAnsiTheme="minorHAnsi" w:cstheme="minorHAnsi"/>
          <w:color w:val="000000"/>
          <w:sz w:val="24"/>
          <w:szCs w:val="24"/>
          <w:lang w:val="en"/>
        </w:rPr>
        <w:t>Antonio Paparella, Construction Unit, European Commission: “ICMS will contribute towards governments having a common approach for investment for transnational projects.”</w:t>
      </w:r>
    </w:p>
    <w:p w14:paraId="6120E5CE" w14:textId="3AF57719" w:rsidR="008748D7" w:rsidRPr="00FC1C3A" w:rsidRDefault="008E0DB7" w:rsidP="00F30983">
      <w:pPr>
        <w:numPr>
          <w:ilvl w:val="0"/>
          <w:numId w:val="3"/>
        </w:numPr>
        <w:spacing w:after="0" w:line="240" w:lineRule="auto"/>
        <w:rPr>
          <w:rFonts w:asciiTheme="minorHAnsi" w:eastAsia="Times New Roman" w:hAnsiTheme="minorHAnsi" w:cstheme="minorHAnsi"/>
          <w:color w:val="000000"/>
          <w:sz w:val="24"/>
          <w:szCs w:val="24"/>
          <w:lang w:val="en-US" w:eastAsia="en-GB"/>
        </w:rPr>
      </w:pPr>
      <w:r w:rsidRPr="00FC1C3A">
        <w:rPr>
          <w:rFonts w:asciiTheme="minorHAnsi" w:eastAsia="Times New Roman" w:hAnsiTheme="minorHAnsi" w:cstheme="minorHAnsi"/>
          <w:color w:val="000000"/>
          <w:sz w:val="24"/>
          <w:szCs w:val="24"/>
          <w:lang w:val="en-US" w:eastAsia="en-GB"/>
        </w:rPr>
        <w:t>Varughese Mathew, Global President of the Indian Institute of Quantity Surveyors: “The world has become a global village and professionals travel from one country to another. Companies also move from one country to another to take different jobs so it’s important for people involved in construction projects to have standards they are familiar with. In this respect, ICMS will be an excellent tool.”</w:t>
      </w:r>
    </w:p>
    <w:p w14:paraId="75DB2E50" w14:textId="09372001" w:rsidR="009C0F48" w:rsidRPr="00FC1C3A" w:rsidRDefault="00985E3E" w:rsidP="00F30983">
      <w:pPr>
        <w:numPr>
          <w:ilvl w:val="0"/>
          <w:numId w:val="3"/>
        </w:numPr>
        <w:spacing w:after="0" w:line="240" w:lineRule="auto"/>
        <w:rPr>
          <w:rFonts w:asciiTheme="minorHAnsi" w:eastAsia="Times New Roman" w:hAnsiTheme="minorHAnsi" w:cstheme="minorHAnsi"/>
          <w:color w:val="000000"/>
          <w:sz w:val="24"/>
          <w:szCs w:val="24"/>
          <w:lang w:val="en-US" w:eastAsia="en-GB"/>
        </w:rPr>
      </w:pPr>
      <w:r w:rsidRPr="00FC1C3A">
        <w:rPr>
          <w:rFonts w:asciiTheme="minorHAnsi" w:eastAsia="Times New Roman" w:hAnsiTheme="minorHAnsi" w:cstheme="minorHAnsi"/>
          <w:color w:val="000000"/>
          <w:sz w:val="24"/>
          <w:szCs w:val="24"/>
          <w:lang w:val="en-US" w:eastAsia="en-GB"/>
        </w:rPr>
        <w:t xml:space="preserve">TT Cheung, </w:t>
      </w:r>
      <w:r w:rsidR="00FC1C3A" w:rsidRPr="00FC1C3A">
        <w:rPr>
          <w:rFonts w:asciiTheme="minorHAnsi" w:eastAsia="Times New Roman" w:hAnsiTheme="minorHAnsi" w:cstheme="minorHAnsi"/>
          <w:color w:val="000000"/>
          <w:sz w:val="24"/>
          <w:szCs w:val="24"/>
          <w:lang w:val="en-US" w:eastAsia="en-GB"/>
        </w:rPr>
        <w:t xml:space="preserve">Hong Kong, </w:t>
      </w:r>
      <w:r w:rsidRPr="00FC1C3A">
        <w:rPr>
          <w:rFonts w:asciiTheme="minorHAnsi" w:eastAsia="Times New Roman" w:hAnsiTheme="minorHAnsi" w:cstheme="minorHAnsi"/>
          <w:color w:val="000000"/>
          <w:sz w:val="24"/>
          <w:szCs w:val="24"/>
          <w:lang w:val="en-US" w:eastAsia="en-GB"/>
        </w:rPr>
        <w:t>Chairman</w:t>
      </w:r>
      <w:r w:rsidR="008E0DB7" w:rsidRPr="00FC1C3A">
        <w:rPr>
          <w:rFonts w:asciiTheme="minorHAnsi" w:eastAsia="Times New Roman" w:hAnsiTheme="minorHAnsi" w:cstheme="minorHAnsi"/>
          <w:color w:val="000000"/>
          <w:sz w:val="24"/>
          <w:szCs w:val="24"/>
          <w:lang w:val="en-US" w:eastAsia="en-GB"/>
        </w:rPr>
        <w:t xml:space="preserve"> of the International Cost Engineering Council</w:t>
      </w:r>
      <w:r w:rsidR="00FC1C3A" w:rsidRPr="00FC1C3A">
        <w:rPr>
          <w:rFonts w:asciiTheme="minorHAnsi" w:eastAsia="Times New Roman" w:hAnsiTheme="minorHAnsi" w:cstheme="minorHAnsi"/>
          <w:color w:val="000000"/>
          <w:sz w:val="24"/>
          <w:szCs w:val="24"/>
          <w:lang w:val="en-US" w:eastAsia="en-GB"/>
        </w:rPr>
        <w:t xml:space="preserve">, </w:t>
      </w:r>
      <w:r w:rsidR="008E0DB7" w:rsidRPr="00FC1C3A">
        <w:rPr>
          <w:rFonts w:asciiTheme="minorHAnsi" w:eastAsia="Times New Roman" w:hAnsiTheme="minorHAnsi" w:cstheme="minorHAnsi"/>
          <w:color w:val="000000"/>
          <w:sz w:val="24"/>
          <w:szCs w:val="24"/>
          <w:lang w:val="en-US" w:eastAsia="en-GB"/>
        </w:rPr>
        <w:t>: “ICMS will give us a platform that provides clarity and does away with uncertainty. Whether you are a user or service provider, this project is important.”</w:t>
      </w:r>
    </w:p>
    <w:p w14:paraId="68B264A3" w14:textId="1A91A2ED" w:rsidR="00821897" w:rsidRPr="00FC1C3A" w:rsidRDefault="00FC1C3A" w:rsidP="00F30983">
      <w:pPr>
        <w:pStyle w:val="Lijstalinea"/>
        <w:numPr>
          <w:ilvl w:val="0"/>
          <w:numId w:val="3"/>
        </w:numPr>
        <w:spacing w:after="0" w:line="240" w:lineRule="auto"/>
        <w:rPr>
          <w:rFonts w:asciiTheme="minorHAnsi" w:hAnsiTheme="minorHAnsi" w:cstheme="minorHAnsi"/>
          <w:color w:val="000000" w:themeColor="text1"/>
          <w:sz w:val="24"/>
          <w:szCs w:val="24"/>
        </w:rPr>
      </w:pPr>
      <w:r w:rsidRPr="00FC1C3A">
        <w:rPr>
          <w:rFonts w:asciiTheme="minorHAnsi" w:eastAsia="Times New Roman" w:hAnsiTheme="minorHAnsi" w:cstheme="minorHAnsi"/>
          <w:color w:val="000000"/>
          <w:sz w:val="24"/>
          <w:szCs w:val="24"/>
          <w:lang w:val="en-US" w:eastAsia="en-GB"/>
        </w:rPr>
        <w:t>Julie De La Cruz FRICS, Director, Arcadis, Chair and</w:t>
      </w:r>
      <w:r w:rsidR="008E0DB7" w:rsidRPr="00FC1C3A">
        <w:rPr>
          <w:rFonts w:asciiTheme="minorHAnsi" w:eastAsia="Times New Roman" w:hAnsiTheme="minorHAnsi" w:cstheme="minorHAnsi"/>
          <w:color w:val="000000"/>
          <w:sz w:val="24"/>
          <w:szCs w:val="24"/>
          <w:lang w:val="en-US" w:eastAsia="en-GB"/>
        </w:rPr>
        <w:t xml:space="preserve"> founder of the Philippines Institute of </w:t>
      </w:r>
      <w:r w:rsidRPr="00FC1C3A">
        <w:rPr>
          <w:rFonts w:asciiTheme="minorHAnsi" w:eastAsia="Times New Roman" w:hAnsiTheme="minorHAnsi" w:cstheme="minorHAnsi"/>
          <w:color w:val="000000"/>
          <w:sz w:val="24"/>
          <w:szCs w:val="24"/>
          <w:lang w:val="en-US" w:eastAsia="en-GB"/>
        </w:rPr>
        <w:t xml:space="preserve">Certified Quantity Surveyors, </w:t>
      </w:r>
      <w:r w:rsidRPr="00FC1C3A">
        <w:rPr>
          <w:rFonts w:asciiTheme="minorHAnsi" w:hAnsiTheme="minorHAnsi" w:cstheme="minorHAnsi"/>
          <w:sz w:val="24"/>
          <w:szCs w:val="24"/>
        </w:rPr>
        <w:t xml:space="preserve">Chair and founder of Philippine Institute of Built Environment (PIBE): </w:t>
      </w:r>
      <w:r w:rsidR="008E0DB7" w:rsidRPr="00FC1C3A">
        <w:rPr>
          <w:rFonts w:asciiTheme="minorHAnsi" w:eastAsia="Times New Roman" w:hAnsiTheme="minorHAnsi" w:cstheme="minorHAnsi"/>
          <w:color w:val="000000"/>
          <w:sz w:val="24"/>
          <w:szCs w:val="24"/>
          <w:lang w:val="en-US" w:eastAsia="en-GB"/>
        </w:rPr>
        <w:t xml:space="preserve">“Arcadis operates in over 40 countries and we have projects in over 70 countries. In the Middle East alone we operate in five countries so you can imagine that we convert costs between different standards. ICMS as a universal standard approach will solve problems of inconsistency. It will help us </w:t>
      </w:r>
      <w:r w:rsidR="008E0DB7" w:rsidRPr="00FC1C3A">
        <w:rPr>
          <w:rFonts w:asciiTheme="minorHAnsi" w:eastAsia="Times New Roman" w:hAnsiTheme="minorHAnsi" w:cstheme="minorHAnsi"/>
          <w:color w:val="000000"/>
          <w:sz w:val="24"/>
          <w:szCs w:val="24"/>
          <w:lang w:val="en-US" w:eastAsia="en-GB"/>
        </w:rPr>
        <w:lastRenderedPageBreak/>
        <w:t>deliver better value for money, consistency of approach and providing meaningful benchmark information.”</w:t>
      </w:r>
    </w:p>
    <w:p w14:paraId="6FF4F565" w14:textId="7FC9DB31" w:rsidR="00CA1261" w:rsidRPr="00FC1C3A" w:rsidRDefault="009C0F48" w:rsidP="00F30983">
      <w:pPr>
        <w:pStyle w:val="Lijstalinea"/>
        <w:numPr>
          <w:ilvl w:val="0"/>
          <w:numId w:val="3"/>
        </w:numPr>
        <w:spacing w:after="0" w:line="240" w:lineRule="auto"/>
        <w:rPr>
          <w:rFonts w:asciiTheme="minorHAnsi" w:hAnsiTheme="minorHAnsi" w:cstheme="minorHAnsi"/>
          <w:color w:val="000000" w:themeColor="text1"/>
          <w:sz w:val="24"/>
          <w:szCs w:val="24"/>
        </w:rPr>
      </w:pPr>
      <w:r w:rsidRPr="00FC1C3A">
        <w:rPr>
          <w:rFonts w:asciiTheme="minorHAnsi" w:hAnsiTheme="minorHAnsi" w:cstheme="minorHAnsi"/>
          <w:color w:val="000000" w:themeColor="text1"/>
          <w:sz w:val="24"/>
          <w:szCs w:val="24"/>
          <w:lang w:val="en-US"/>
        </w:rPr>
        <w:t xml:space="preserve">Ken Creighton, </w:t>
      </w:r>
      <w:r w:rsidR="00FC1C3A">
        <w:rPr>
          <w:rFonts w:asciiTheme="minorHAnsi" w:hAnsiTheme="minorHAnsi" w:cstheme="minorHAnsi"/>
          <w:color w:val="000000" w:themeColor="text1"/>
          <w:sz w:val="24"/>
          <w:szCs w:val="24"/>
          <w:lang w:val="en-US"/>
        </w:rPr>
        <w:t xml:space="preserve">UK, </w:t>
      </w:r>
      <w:r w:rsidRPr="00FC1C3A">
        <w:rPr>
          <w:rFonts w:asciiTheme="minorHAnsi" w:hAnsiTheme="minorHAnsi" w:cstheme="minorHAnsi"/>
          <w:color w:val="000000" w:themeColor="text1"/>
          <w:sz w:val="24"/>
          <w:szCs w:val="24"/>
          <w:lang w:val="en-US"/>
        </w:rPr>
        <w:t xml:space="preserve">Chair of the ICMS Coalition and Director of Professional Standards at RICS: “It is the duty of professional bodies and associations to lead advances in standards which improve our ability to manage risk. </w:t>
      </w:r>
      <w:r w:rsidR="00A377EE" w:rsidRPr="00FC1C3A">
        <w:rPr>
          <w:rFonts w:asciiTheme="minorHAnsi" w:hAnsiTheme="minorHAnsi" w:cstheme="minorHAnsi"/>
          <w:color w:val="000000" w:themeColor="text1"/>
          <w:sz w:val="24"/>
          <w:szCs w:val="24"/>
        </w:rPr>
        <w:t>As a</w:t>
      </w:r>
      <w:r w:rsidR="00821897" w:rsidRPr="00FC1C3A">
        <w:rPr>
          <w:rFonts w:asciiTheme="minorHAnsi" w:hAnsiTheme="minorHAnsi" w:cstheme="minorHAnsi"/>
          <w:color w:val="000000" w:themeColor="text1"/>
          <w:sz w:val="24"/>
          <w:szCs w:val="24"/>
        </w:rPr>
        <w:t xml:space="preserve"> new </w:t>
      </w:r>
      <w:r w:rsidR="00A377EE" w:rsidRPr="00FC1C3A">
        <w:rPr>
          <w:rFonts w:asciiTheme="minorHAnsi" w:hAnsiTheme="minorHAnsi" w:cstheme="minorHAnsi"/>
          <w:color w:val="000000" w:themeColor="text1"/>
          <w:sz w:val="24"/>
          <w:szCs w:val="24"/>
        </w:rPr>
        <w:t xml:space="preserve">international </w:t>
      </w:r>
      <w:r w:rsidR="00821897" w:rsidRPr="00FC1C3A">
        <w:rPr>
          <w:rFonts w:asciiTheme="minorHAnsi" w:hAnsiTheme="minorHAnsi" w:cstheme="minorHAnsi"/>
          <w:color w:val="000000" w:themeColor="text1"/>
          <w:sz w:val="24"/>
          <w:szCs w:val="24"/>
        </w:rPr>
        <w:t xml:space="preserve">standard </w:t>
      </w:r>
      <w:r w:rsidR="00A377EE" w:rsidRPr="00FC1C3A">
        <w:rPr>
          <w:rFonts w:asciiTheme="minorHAnsi" w:hAnsiTheme="minorHAnsi" w:cstheme="minorHAnsi"/>
          <w:color w:val="000000" w:themeColor="text1"/>
          <w:sz w:val="24"/>
          <w:szCs w:val="24"/>
        </w:rPr>
        <w:t xml:space="preserve">ICMS </w:t>
      </w:r>
      <w:r w:rsidR="00821897" w:rsidRPr="00FC1C3A">
        <w:rPr>
          <w:rFonts w:asciiTheme="minorHAnsi" w:hAnsiTheme="minorHAnsi" w:cstheme="minorHAnsi"/>
          <w:color w:val="000000" w:themeColor="text1"/>
          <w:sz w:val="24"/>
          <w:szCs w:val="24"/>
        </w:rPr>
        <w:t>provides an enabling framework which promises to inspire our profession and add direct value to the public.”</w:t>
      </w:r>
    </w:p>
    <w:p w14:paraId="743CC120" w14:textId="34EDD980" w:rsidR="00D46044" w:rsidRPr="00A377EE" w:rsidRDefault="002156BD" w:rsidP="00F30983">
      <w:pPr>
        <w:pStyle w:val="Normaalweb"/>
        <w:spacing w:before="0" w:beforeAutospacing="0" w:after="0" w:afterAutospacing="0"/>
        <w:rPr>
          <w:rFonts w:asciiTheme="minorHAnsi" w:hAnsiTheme="minorHAnsi" w:cstheme="minorHAnsi"/>
          <w:bCs/>
          <w:color w:val="FF0000"/>
          <w:shd w:val="clear" w:color="auto" w:fill="FFFFFF"/>
        </w:rPr>
      </w:pPr>
      <w:r w:rsidRPr="00A377EE">
        <w:rPr>
          <w:rFonts w:asciiTheme="minorHAnsi" w:hAnsiTheme="minorHAnsi" w:cstheme="minorHAnsi"/>
          <w:b/>
        </w:rPr>
        <w:t>Notes to editors about the ICMS Coalition</w:t>
      </w:r>
    </w:p>
    <w:p w14:paraId="2DC2CF22" w14:textId="32A14A1F" w:rsidR="00D46044" w:rsidRPr="00A377EE" w:rsidRDefault="00D46044" w:rsidP="00F30983">
      <w:pPr>
        <w:pStyle w:val="Lijstalinea"/>
        <w:numPr>
          <w:ilvl w:val="0"/>
          <w:numId w:val="4"/>
        </w:numPr>
        <w:spacing w:after="0" w:line="240" w:lineRule="auto"/>
        <w:rPr>
          <w:rFonts w:asciiTheme="minorHAnsi" w:hAnsiTheme="minorHAnsi" w:cstheme="minorHAnsi"/>
          <w:sz w:val="24"/>
          <w:szCs w:val="24"/>
        </w:rPr>
      </w:pPr>
      <w:r w:rsidRPr="00A377EE">
        <w:rPr>
          <w:rFonts w:asciiTheme="minorHAnsi" w:hAnsiTheme="minorHAnsi" w:cstheme="minorHAnsi"/>
          <w:sz w:val="24"/>
          <w:szCs w:val="24"/>
        </w:rPr>
        <w:t xml:space="preserve">The ICMS Coalition is growing partnership of leading organisations from around the world, committed to producing and supporting consistent shared standards for construction costs.  </w:t>
      </w:r>
    </w:p>
    <w:p w14:paraId="25910C17" w14:textId="77777777" w:rsidR="00977DF3" w:rsidRPr="00A377EE" w:rsidRDefault="00D46044" w:rsidP="00F30983">
      <w:pPr>
        <w:pStyle w:val="Lijstalinea"/>
        <w:numPr>
          <w:ilvl w:val="0"/>
          <w:numId w:val="4"/>
        </w:numPr>
        <w:spacing w:after="0" w:line="240" w:lineRule="auto"/>
        <w:rPr>
          <w:rFonts w:asciiTheme="minorHAnsi" w:hAnsiTheme="minorHAnsi" w:cstheme="minorHAnsi"/>
          <w:sz w:val="24"/>
          <w:szCs w:val="24"/>
        </w:rPr>
      </w:pPr>
      <w:r w:rsidRPr="00A377EE">
        <w:rPr>
          <w:rFonts w:asciiTheme="minorHAnsi" w:hAnsiTheme="minorHAnsi" w:cstheme="minorHAnsi"/>
          <w:sz w:val="24"/>
          <w:szCs w:val="24"/>
        </w:rPr>
        <w:t>Starting with meetings at the International Monetary Fund in June 2015, the Coalition created an independent standards setting committee</w:t>
      </w:r>
      <w:r w:rsidR="003777E9" w:rsidRPr="00A377EE">
        <w:rPr>
          <w:rFonts w:asciiTheme="minorHAnsi" w:hAnsiTheme="minorHAnsi" w:cstheme="minorHAnsi"/>
          <w:sz w:val="24"/>
          <w:szCs w:val="24"/>
        </w:rPr>
        <w:t xml:space="preserve"> of 27 experts all </w:t>
      </w:r>
      <w:r w:rsidRPr="00A377EE">
        <w:rPr>
          <w:rFonts w:asciiTheme="minorHAnsi" w:hAnsiTheme="minorHAnsi" w:cstheme="minorHAnsi"/>
          <w:sz w:val="24"/>
          <w:szCs w:val="24"/>
        </w:rPr>
        <w:t>committed to the vision of one set of international standards.</w:t>
      </w:r>
      <w:r w:rsidRPr="00A377EE">
        <w:rPr>
          <w:rFonts w:asciiTheme="minorHAnsi" w:hAnsiTheme="minorHAnsi" w:cstheme="minorHAnsi"/>
          <w:b/>
          <w:sz w:val="24"/>
          <w:szCs w:val="24"/>
        </w:rPr>
        <w:t xml:space="preserve"> </w:t>
      </w:r>
    </w:p>
    <w:p w14:paraId="70A55F60" w14:textId="12038913" w:rsidR="002156BD" w:rsidRPr="00A377EE" w:rsidRDefault="002156BD" w:rsidP="00F30983">
      <w:pPr>
        <w:pStyle w:val="Lijstalinea"/>
        <w:numPr>
          <w:ilvl w:val="0"/>
          <w:numId w:val="4"/>
        </w:numPr>
        <w:spacing w:after="0" w:line="240" w:lineRule="auto"/>
        <w:rPr>
          <w:rFonts w:asciiTheme="minorHAnsi" w:hAnsiTheme="minorHAnsi" w:cstheme="minorHAnsi"/>
          <w:sz w:val="24"/>
          <w:szCs w:val="24"/>
        </w:rPr>
      </w:pPr>
      <w:r w:rsidRPr="00A377EE">
        <w:rPr>
          <w:rFonts w:asciiTheme="minorHAnsi" w:hAnsiTheme="minorHAnsi" w:cstheme="minorHAnsi"/>
          <w:sz w:val="24"/>
          <w:szCs w:val="24"/>
        </w:rPr>
        <w:t>See</w:t>
      </w:r>
      <w:r w:rsidRPr="00A377EE">
        <w:rPr>
          <w:rFonts w:asciiTheme="minorHAnsi" w:hAnsiTheme="minorHAnsi" w:cstheme="minorHAnsi"/>
          <w:b/>
          <w:sz w:val="24"/>
          <w:szCs w:val="24"/>
        </w:rPr>
        <w:t xml:space="preserve"> </w:t>
      </w:r>
      <w:hyperlink r:id="rId13" w:history="1">
        <w:r w:rsidRPr="00A377EE">
          <w:rPr>
            <w:rStyle w:val="Hyperlink"/>
            <w:rFonts w:asciiTheme="minorHAnsi" w:hAnsiTheme="minorHAnsi" w:cstheme="minorHAnsi"/>
            <w:b/>
            <w:sz w:val="24"/>
            <w:szCs w:val="24"/>
          </w:rPr>
          <w:t>www.icms-coalition.org</w:t>
        </w:r>
      </w:hyperlink>
      <w:r w:rsidRPr="00A377EE">
        <w:rPr>
          <w:rFonts w:asciiTheme="minorHAnsi" w:hAnsiTheme="minorHAnsi" w:cstheme="minorHAnsi"/>
          <w:b/>
          <w:sz w:val="24"/>
          <w:szCs w:val="24"/>
        </w:rPr>
        <w:t xml:space="preserve"> </w:t>
      </w:r>
      <w:r w:rsidRPr="00A377EE">
        <w:rPr>
          <w:rFonts w:asciiTheme="minorHAnsi" w:hAnsiTheme="minorHAnsi" w:cstheme="minorHAnsi"/>
          <w:sz w:val="24"/>
          <w:szCs w:val="24"/>
        </w:rPr>
        <w:t>for more information</w:t>
      </w:r>
    </w:p>
    <w:p w14:paraId="199749A2" w14:textId="4D97DD6B" w:rsidR="00220CF9" w:rsidRPr="00A377EE" w:rsidRDefault="00220CF9" w:rsidP="00F30983">
      <w:pPr>
        <w:spacing w:after="0" w:line="240" w:lineRule="auto"/>
        <w:rPr>
          <w:rFonts w:asciiTheme="minorHAnsi" w:hAnsiTheme="minorHAnsi" w:cstheme="minorHAnsi"/>
          <w:sz w:val="24"/>
          <w:szCs w:val="24"/>
        </w:rPr>
      </w:pPr>
    </w:p>
    <w:sectPr w:rsidR="00220CF9" w:rsidRPr="00A377EE" w:rsidSect="00E37986">
      <w:headerReference w:type="even" r:id="rId14"/>
      <w:headerReference w:type="default" r:id="rId15"/>
      <w:headerReference w:type="first" r:id="rId1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969F7" w14:textId="77777777" w:rsidR="0089577F" w:rsidRDefault="0089577F" w:rsidP="00AA1C03">
      <w:pPr>
        <w:spacing w:after="0" w:line="240" w:lineRule="auto"/>
      </w:pPr>
      <w:r>
        <w:separator/>
      </w:r>
    </w:p>
  </w:endnote>
  <w:endnote w:type="continuationSeparator" w:id="0">
    <w:p w14:paraId="6DAD56DF" w14:textId="77777777" w:rsidR="0089577F" w:rsidRDefault="0089577F" w:rsidP="00AA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ED07F" w14:textId="77777777" w:rsidR="0089577F" w:rsidRDefault="0089577F" w:rsidP="00AA1C03">
      <w:pPr>
        <w:spacing w:after="0" w:line="240" w:lineRule="auto"/>
      </w:pPr>
      <w:r>
        <w:separator/>
      </w:r>
    </w:p>
  </w:footnote>
  <w:footnote w:type="continuationSeparator" w:id="0">
    <w:p w14:paraId="40A0A86E" w14:textId="77777777" w:rsidR="0089577F" w:rsidRDefault="0089577F" w:rsidP="00AA1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83DB" w14:textId="54B4956D" w:rsidR="002546D7" w:rsidRDefault="002546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F0BA0" w14:textId="2ED54FC4" w:rsidR="002546D7" w:rsidRDefault="002546D7" w:rsidP="00AA1C03">
    <w:pPr>
      <w:pStyle w:val="Koptekst"/>
      <w:jc w:val="right"/>
    </w:pPr>
    <w:r w:rsidRPr="00313060">
      <w:rPr>
        <w:noProof/>
        <w:lang w:eastAsia="en-GB"/>
      </w:rPr>
      <w:drawing>
        <wp:inline distT="0" distB="0" distL="0" distR="0" wp14:anchorId="5793DDAF" wp14:editId="5EAC5DAF">
          <wp:extent cx="2147217" cy="49657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1656" cy="499909"/>
                  </a:xfrm>
                  <a:prstGeom prst="rect">
                    <a:avLst/>
                  </a:prstGeom>
                  <a:noFill/>
                  <a:ln>
                    <a:noFill/>
                  </a:ln>
                  <a:extLst/>
                </pic:spPr>
              </pic:pic>
            </a:graphicData>
          </a:graphic>
        </wp:inline>
      </w:drawing>
    </w:r>
  </w:p>
  <w:p w14:paraId="66FDAFD2" w14:textId="77777777" w:rsidR="002546D7" w:rsidRDefault="002546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88D16" w14:textId="37AF21E8" w:rsidR="002546D7" w:rsidRDefault="002546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784E"/>
    <w:multiLevelType w:val="hybridMultilevel"/>
    <w:tmpl w:val="65B2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46B8C"/>
    <w:multiLevelType w:val="hybridMultilevel"/>
    <w:tmpl w:val="6860A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D20D4C"/>
    <w:multiLevelType w:val="multilevel"/>
    <w:tmpl w:val="A2B6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A4572"/>
    <w:multiLevelType w:val="hybridMultilevel"/>
    <w:tmpl w:val="E1CAA7F0"/>
    <w:lvl w:ilvl="0" w:tplc="1F06A9E6">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51A2B"/>
    <w:multiLevelType w:val="hybridMultilevel"/>
    <w:tmpl w:val="F474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F9"/>
    <w:rsid w:val="000102CF"/>
    <w:rsid w:val="00010B4B"/>
    <w:rsid w:val="00080D3A"/>
    <w:rsid w:val="00086DC8"/>
    <w:rsid w:val="0009734B"/>
    <w:rsid w:val="000E4086"/>
    <w:rsid w:val="00135831"/>
    <w:rsid w:val="001461F3"/>
    <w:rsid w:val="00147E80"/>
    <w:rsid w:val="00150947"/>
    <w:rsid w:val="0015446C"/>
    <w:rsid w:val="00166B41"/>
    <w:rsid w:val="001849AC"/>
    <w:rsid w:val="001A0EC7"/>
    <w:rsid w:val="001D6C33"/>
    <w:rsid w:val="001E73A4"/>
    <w:rsid w:val="00202ED0"/>
    <w:rsid w:val="00212CE1"/>
    <w:rsid w:val="00214111"/>
    <w:rsid w:val="002156BD"/>
    <w:rsid w:val="00220CF9"/>
    <w:rsid w:val="002512B0"/>
    <w:rsid w:val="002546D7"/>
    <w:rsid w:val="002D52E7"/>
    <w:rsid w:val="002D54C7"/>
    <w:rsid w:val="002E05F0"/>
    <w:rsid w:val="002E5E5F"/>
    <w:rsid w:val="00312B2E"/>
    <w:rsid w:val="00321954"/>
    <w:rsid w:val="003512F1"/>
    <w:rsid w:val="0035274E"/>
    <w:rsid w:val="003777E9"/>
    <w:rsid w:val="00377DCB"/>
    <w:rsid w:val="003803F2"/>
    <w:rsid w:val="003822A2"/>
    <w:rsid w:val="003A70CE"/>
    <w:rsid w:val="003E14F1"/>
    <w:rsid w:val="003E2D67"/>
    <w:rsid w:val="003E399C"/>
    <w:rsid w:val="003E5E84"/>
    <w:rsid w:val="003F126F"/>
    <w:rsid w:val="003F75CB"/>
    <w:rsid w:val="00404F13"/>
    <w:rsid w:val="00444784"/>
    <w:rsid w:val="00455EDF"/>
    <w:rsid w:val="00531587"/>
    <w:rsid w:val="005339EC"/>
    <w:rsid w:val="0053763A"/>
    <w:rsid w:val="00563698"/>
    <w:rsid w:val="00571E6D"/>
    <w:rsid w:val="005F0E4E"/>
    <w:rsid w:val="00612B38"/>
    <w:rsid w:val="00677066"/>
    <w:rsid w:val="00677B70"/>
    <w:rsid w:val="006B6679"/>
    <w:rsid w:val="006D79EA"/>
    <w:rsid w:val="006E5947"/>
    <w:rsid w:val="006E6FB5"/>
    <w:rsid w:val="00702800"/>
    <w:rsid w:val="00704F22"/>
    <w:rsid w:val="00731EAE"/>
    <w:rsid w:val="00741CA9"/>
    <w:rsid w:val="00744A92"/>
    <w:rsid w:val="00745AA8"/>
    <w:rsid w:val="00747D3D"/>
    <w:rsid w:val="00770631"/>
    <w:rsid w:val="00780F55"/>
    <w:rsid w:val="007C59BB"/>
    <w:rsid w:val="007F342A"/>
    <w:rsid w:val="00800179"/>
    <w:rsid w:val="00805DB7"/>
    <w:rsid w:val="008064C5"/>
    <w:rsid w:val="00821897"/>
    <w:rsid w:val="00853A68"/>
    <w:rsid w:val="00871319"/>
    <w:rsid w:val="008748D7"/>
    <w:rsid w:val="0089577F"/>
    <w:rsid w:val="008A786E"/>
    <w:rsid w:val="008C1169"/>
    <w:rsid w:val="008E0DB7"/>
    <w:rsid w:val="0091351C"/>
    <w:rsid w:val="009142B9"/>
    <w:rsid w:val="00977DF3"/>
    <w:rsid w:val="00985E3E"/>
    <w:rsid w:val="00990880"/>
    <w:rsid w:val="009A6C72"/>
    <w:rsid w:val="009C0F48"/>
    <w:rsid w:val="00A1730C"/>
    <w:rsid w:val="00A377EE"/>
    <w:rsid w:val="00A41A0D"/>
    <w:rsid w:val="00A56070"/>
    <w:rsid w:val="00A87988"/>
    <w:rsid w:val="00AA1C03"/>
    <w:rsid w:val="00AD3D83"/>
    <w:rsid w:val="00AD5F05"/>
    <w:rsid w:val="00B359A4"/>
    <w:rsid w:val="00B47666"/>
    <w:rsid w:val="00B50751"/>
    <w:rsid w:val="00B74360"/>
    <w:rsid w:val="00B8270D"/>
    <w:rsid w:val="00BB528D"/>
    <w:rsid w:val="00BD2B20"/>
    <w:rsid w:val="00BD39AA"/>
    <w:rsid w:val="00BE5B25"/>
    <w:rsid w:val="00BE5CD9"/>
    <w:rsid w:val="00C358F5"/>
    <w:rsid w:val="00C67650"/>
    <w:rsid w:val="00CA1261"/>
    <w:rsid w:val="00CB7375"/>
    <w:rsid w:val="00CC62C5"/>
    <w:rsid w:val="00CD775C"/>
    <w:rsid w:val="00CE74C9"/>
    <w:rsid w:val="00CF75DC"/>
    <w:rsid w:val="00D46044"/>
    <w:rsid w:val="00D46770"/>
    <w:rsid w:val="00D47CCE"/>
    <w:rsid w:val="00D52059"/>
    <w:rsid w:val="00D83985"/>
    <w:rsid w:val="00D94A5F"/>
    <w:rsid w:val="00DD4970"/>
    <w:rsid w:val="00DE219D"/>
    <w:rsid w:val="00DF58FB"/>
    <w:rsid w:val="00E125A4"/>
    <w:rsid w:val="00E13B36"/>
    <w:rsid w:val="00E3232E"/>
    <w:rsid w:val="00E36C2C"/>
    <w:rsid w:val="00E37986"/>
    <w:rsid w:val="00E96573"/>
    <w:rsid w:val="00EB60C8"/>
    <w:rsid w:val="00ED73C4"/>
    <w:rsid w:val="00ED7C95"/>
    <w:rsid w:val="00EE11E9"/>
    <w:rsid w:val="00EE3E53"/>
    <w:rsid w:val="00F30983"/>
    <w:rsid w:val="00F46BFA"/>
    <w:rsid w:val="00F92F4E"/>
    <w:rsid w:val="00FB469A"/>
    <w:rsid w:val="00FC1C3A"/>
    <w:rsid w:val="00FF53A3"/>
    <w:rsid w:val="00FF7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6663E"/>
  <w15:chartTrackingRefBased/>
  <w15:docId w15:val="{26115A61-18DB-4D1B-8DA3-087CDB58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0947"/>
    <w:rPr>
      <w:color w:val="0563C1"/>
      <w:u w:val="single"/>
    </w:rPr>
  </w:style>
  <w:style w:type="paragraph" w:styleId="Lijstalinea">
    <w:name w:val="List Paragraph"/>
    <w:basedOn w:val="Standaard"/>
    <w:uiPriority w:val="34"/>
    <w:qFormat/>
    <w:rsid w:val="005339EC"/>
    <w:pPr>
      <w:ind w:left="720"/>
      <w:contextualSpacing/>
    </w:pPr>
  </w:style>
  <w:style w:type="paragraph" w:styleId="Normaalweb">
    <w:name w:val="Normal (Web)"/>
    <w:basedOn w:val="Standaard"/>
    <w:uiPriority w:val="99"/>
    <w:unhideWhenUsed/>
    <w:rsid w:val="008E0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acroniem">
    <w:name w:val="HTML Acronym"/>
    <w:basedOn w:val="Standaardalinea-lettertype"/>
    <w:uiPriority w:val="99"/>
    <w:semiHidden/>
    <w:unhideWhenUsed/>
    <w:rsid w:val="008E0DB7"/>
  </w:style>
  <w:style w:type="character" w:styleId="Zwaar">
    <w:name w:val="Strong"/>
    <w:uiPriority w:val="22"/>
    <w:qFormat/>
    <w:rsid w:val="00D46044"/>
    <w:rPr>
      <w:b/>
      <w:bCs/>
    </w:rPr>
  </w:style>
  <w:style w:type="paragraph" w:styleId="Koptekst">
    <w:name w:val="header"/>
    <w:basedOn w:val="Standaard"/>
    <w:link w:val="KoptekstChar"/>
    <w:uiPriority w:val="99"/>
    <w:unhideWhenUsed/>
    <w:rsid w:val="00AA1C0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A1C03"/>
  </w:style>
  <w:style w:type="paragraph" w:styleId="Voettekst">
    <w:name w:val="footer"/>
    <w:basedOn w:val="Standaard"/>
    <w:link w:val="VoettekstChar"/>
    <w:uiPriority w:val="99"/>
    <w:unhideWhenUsed/>
    <w:rsid w:val="00AA1C0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A1C03"/>
  </w:style>
  <w:style w:type="table" w:styleId="Tabelraster">
    <w:name w:val="Table Grid"/>
    <w:basedOn w:val="Standaardtabel"/>
    <w:uiPriority w:val="39"/>
    <w:rsid w:val="00B74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02ED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2ED0"/>
    <w:rPr>
      <w:rFonts w:ascii="Segoe UI" w:hAnsi="Segoe UI" w:cs="Segoe UI"/>
      <w:sz w:val="18"/>
      <w:szCs w:val="18"/>
    </w:rPr>
  </w:style>
  <w:style w:type="character" w:styleId="Verwijzingopmerking">
    <w:name w:val="annotation reference"/>
    <w:basedOn w:val="Standaardalinea-lettertype"/>
    <w:uiPriority w:val="99"/>
    <w:semiHidden/>
    <w:unhideWhenUsed/>
    <w:rsid w:val="008C1169"/>
    <w:rPr>
      <w:sz w:val="16"/>
      <w:szCs w:val="16"/>
    </w:rPr>
  </w:style>
  <w:style w:type="paragraph" w:styleId="Tekstopmerking">
    <w:name w:val="annotation text"/>
    <w:basedOn w:val="Standaard"/>
    <w:link w:val="TekstopmerkingChar"/>
    <w:uiPriority w:val="99"/>
    <w:semiHidden/>
    <w:unhideWhenUsed/>
    <w:rsid w:val="008C1169"/>
    <w:pPr>
      <w:spacing w:line="240" w:lineRule="auto"/>
    </w:pPr>
  </w:style>
  <w:style w:type="character" w:customStyle="1" w:styleId="TekstopmerkingChar">
    <w:name w:val="Tekst opmerking Char"/>
    <w:basedOn w:val="Standaardalinea-lettertype"/>
    <w:link w:val="Tekstopmerking"/>
    <w:uiPriority w:val="99"/>
    <w:semiHidden/>
    <w:rsid w:val="008C1169"/>
  </w:style>
  <w:style w:type="paragraph" w:styleId="Onderwerpvanopmerking">
    <w:name w:val="annotation subject"/>
    <w:basedOn w:val="Tekstopmerking"/>
    <w:next w:val="Tekstopmerking"/>
    <w:link w:val="OnderwerpvanopmerkingChar"/>
    <w:uiPriority w:val="99"/>
    <w:semiHidden/>
    <w:unhideWhenUsed/>
    <w:rsid w:val="008C1169"/>
    <w:rPr>
      <w:b/>
      <w:bCs/>
    </w:rPr>
  </w:style>
  <w:style w:type="character" w:customStyle="1" w:styleId="OnderwerpvanopmerkingChar">
    <w:name w:val="Onderwerp van opmerking Char"/>
    <w:basedOn w:val="TekstopmerkingChar"/>
    <w:link w:val="Onderwerpvanopmerking"/>
    <w:uiPriority w:val="99"/>
    <w:semiHidden/>
    <w:rsid w:val="008C1169"/>
    <w:rPr>
      <w:b/>
      <w:bCs/>
    </w:rPr>
  </w:style>
  <w:style w:type="paragraph" w:customStyle="1" w:styleId="Default">
    <w:name w:val="Default"/>
    <w:basedOn w:val="Standaard"/>
    <w:rsid w:val="00990880"/>
    <w:pPr>
      <w:autoSpaceDE w:val="0"/>
      <w:autoSpaceDN w:val="0"/>
      <w:spacing w:after="0" w:line="240" w:lineRule="auto"/>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931259">
      <w:bodyDiv w:val="1"/>
      <w:marLeft w:val="0"/>
      <w:marRight w:val="0"/>
      <w:marTop w:val="0"/>
      <w:marBottom w:val="0"/>
      <w:divBdr>
        <w:top w:val="none" w:sz="0" w:space="0" w:color="auto"/>
        <w:left w:val="none" w:sz="0" w:space="0" w:color="auto"/>
        <w:bottom w:val="none" w:sz="0" w:space="0" w:color="auto"/>
        <w:right w:val="none" w:sz="0" w:space="0" w:color="auto"/>
      </w:divBdr>
    </w:div>
    <w:div w:id="426536367">
      <w:bodyDiv w:val="1"/>
      <w:marLeft w:val="0"/>
      <w:marRight w:val="0"/>
      <w:marTop w:val="0"/>
      <w:marBottom w:val="0"/>
      <w:divBdr>
        <w:top w:val="none" w:sz="0" w:space="0" w:color="auto"/>
        <w:left w:val="none" w:sz="0" w:space="0" w:color="auto"/>
        <w:bottom w:val="none" w:sz="0" w:space="0" w:color="auto"/>
        <w:right w:val="none" w:sz="0" w:space="0" w:color="auto"/>
      </w:divBdr>
    </w:div>
    <w:div w:id="767893356">
      <w:bodyDiv w:val="1"/>
      <w:marLeft w:val="0"/>
      <w:marRight w:val="0"/>
      <w:marTop w:val="0"/>
      <w:marBottom w:val="0"/>
      <w:divBdr>
        <w:top w:val="none" w:sz="0" w:space="0" w:color="auto"/>
        <w:left w:val="none" w:sz="0" w:space="0" w:color="auto"/>
        <w:bottom w:val="none" w:sz="0" w:space="0" w:color="auto"/>
        <w:right w:val="none" w:sz="0" w:space="0" w:color="auto"/>
      </w:divBdr>
      <w:divsChild>
        <w:div w:id="463081054">
          <w:marLeft w:val="0"/>
          <w:marRight w:val="0"/>
          <w:marTop w:val="0"/>
          <w:marBottom w:val="0"/>
          <w:divBdr>
            <w:top w:val="none" w:sz="0" w:space="0" w:color="auto"/>
            <w:left w:val="none" w:sz="0" w:space="0" w:color="auto"/>
            <w:bottom w:val="none" w:sz="0" w:space="0" w:color="auto"/>
            <w:right w:val="none" w:sz="0" w:space="0" w:color="auto"/>
          </w:divBdr>
          <w:divsChild>
            <w:div w:id="1087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6964">
      <w:bodyDiv w:val="1"/>
      <w:marLeft w:val="0"/>
      <w:marRight w:val="0"/>
      <w:marTop w:val="0"/>
      <w:marBottom w:val="0"/>
      <w:divBdr>
        <w:top w:val="none" w:sz="0" w:space="0" w:color="auto"/>
        <w:left w:val="none" w:sz="0" w:space="0" w:color="auto"/>
        <w:bottom w:val="none" w:sz="0" w:space="0" w:color="auto"/>
        <w:right w:val="none" w:sz="0" w:space="0" w:color="auto"/>
      </w:divBdr>
    </w:div>
    <w:div w:id="1098326386">
      <w:bodyDiv w:val="1"/>
      <w:marLeft w:val="0"/>
      <w:marRight w:val="0"/>
      <w:marTop w:val="0"/>
      <w:marBottom w:val="0"/>
      <w:divBdr>
        <w:top w:val="none" w:sz="0" w:space="0" w:color="auto"/>
        <w:left w:val="none" w:sz="0" w:space="0" w:color="auto"/>
        <w:bottom w:val="none" w:sz="0" w:space="0" w:color="auto"/>
        <w:right w:val="none" w:sz="0" w:space="0" w:color="auto"/>
      </w:divBdr>
    </w:div>
    <w:div w:id="127378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s-coalition.org" TargetMode="External"/><Relationship Id="rId13" Type="http://schemas.openxmlformats.org/officeDocument/2006/relationships/hyperlink" Target="http://www.icms-coalitio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weforum.org/docs/WEF_Shaping_the_Future_of_Construction_full_report__.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ess.pwc.com/News-releases/infrastructure-spending-to-more-than-double-to-9-trillion-annually-by-2025/s/e4ea4334-fdfc-4504-9273-c2e545faeb8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ckinsey.com/industries/capital-projects-and-infrastructure/our-insights/megaprojects-the-good-the-bad-and-the-better" TargetMode="External"/><Relationship Id="rId4" Type="http://schemas.openxmlformats.org/officeDocument/2006/relationships/settings" Target="settings.xml"/><Relationship Id="rId9" Type="http://schemas.openxmlformats.org/officeDocument/2006/relationships/hyperlink" Target="https://protect-eu.mimecast.com/s/EJWdBI22p8Oiv?domain=mckinsey.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F9E86-0622-4044-94D4-1A4DCD76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1283</Words>
  <Characters>7061</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Symons</dc:creator>
  <cp:keywords/>
  <dc:description/>
  <cp:lastModifiedBy>gkracht</cp:lastModifiedBy>
  <cp:revision>6</cp:revision>
  <cp:lastPrinted>2017-07-06T13:01:00Z</cp:lastPrinted>
  <dcterms:created xsi:type="dcterms:W3CDTF">2017-07-25T08:26:00Z</dcterms:created>
  <dcterms:modified xsi:type="dcterms:W3CDTF">2017-07-25T08:28:00Z</dcterms:modified>
</cp:coreProperties>
</file>